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20F68B8A" w:rsidR="00E66558" w:rsidRDefault="004678E5">
      <w:pPr>
        <w:pStyle w:val="Heading1"/>
      </w:pPr>
      <w:bookmarkStart w:id="0" w:name="_Toc400361362"/>
      <w:bookmarkStart w:id="1" w:name="_Toc443397153"/>
      <w:bookmarkStart w:id="2" w:name="_Toc357771638"/>
      <w:bookmarkStart w:id="3" w:name="_Toc346793416"/>
      <w:bookmarkStart w:id="4" w:name="_Toc328122777"/>
      <w:r>
        <w:rPr>
          <w:b w:val="0"/>
          <w:bCs/>
          <w:noProof/>
          <w:color w:val="auto"/>
          <w:sz w:val="24"/>
        </w:rPr>
        <w:drawing>
          <wp:anchor distT="0" distB="0" distL="114300" distR="114300" simplePos="0" relativeHeight="251658240" behindDoc="1" locked="0" layoutInCell="1" allowOverlap="1" wp14:anchorId="1E8A0FCC" wp14:editId="15B2A4D9">
            <wp:simplePos x="0" y="0"/>
            <wp:positionH relativeFrom="column">
              <wp:posOffset>5416024</wp:posOffset>
            </wp:positionH>
            <wp:positionV relativeFrom="paragraph">
              <wp:posOffset>3479</wp:posOffset>
            </wp:positionV>
            <wp:extent cx="685401" cy="685401"/>
            <wp:effectExtent l="0" t="0" r="635" b="635"/>
            <wp:wrapTight wrapText="bothSides">
              <wp:wrapPolygon edited="0">
                <wp:start x="0" y="0"/>
                <wp:lineTo x="0" y="21220"/>
                <wp:lineTo x="21220" y="21220"/>
                <wp:lineTo x="212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401" cy="685401"/>
                    </a:xfrm>
                    <a:prstGeom prst="rect">
                      <a:avLst/>
                    </a:prstGeom>
                  </pic:spPr>
                </pic:pic>
              </a:graphicData>
            </a:graphic>
            <wp14:sizeRelH relativeFrom="page">
              <wp14:pctWidth>0</wp14:pctWidth>
            </wp14:sizeRelH>
            <wp14:sizeRelV relativeFrom="page">
              <wp14:pctHeight>0</wp14:pctHeight>
            </wp14:sizeRelV>
          </wp:anchor>
        </w:drawing>
      </w:r>
      <w:r w:rsidR="009D71E8">
        <w:t xml:space="preserve">Pupil </w:t>
      </w:r>
      <w:r w:rsidR="00D37EEF">
        <w:t>P</w:t>
      </w:r>
      <w:r w:rsidR="009D71E8">
        <w:t xml:space="preserve">remium </w:t>
      </w:r>
      <w:r w:rsidR="00D37EEF">
        <w:t>S</w:t>
      </w:r>
      <w:r w:rsidR="009D71E8">
        <w:t xml:space="preserve">trategy </w:t>
      </w:r>
      <w:r w:rsidR="00D37EEF">
        <w:t>S</w:t>
      </w:r>
      <w:r w:rsidR="009D71E8">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D37EEF">
        <w:t xml:space="preserve"> – 2021-2024</w:t>
      </w:r>
      <w:r>
        <w:t xml:space="preserve"> </w:t>
      </w:r>
    </w:p>
    <w:p w14:paraId="2A7D54B2" w14:textId="2AB1489B"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96FFA99" w:rsidR="00E66558" w:rsidRDefault="009F3F49">
            <w:pPr>
              <w:pStyle w:val="TableRow"/>
            </w:pPr>
            <w:r>
              <w:t>Sherdley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6466FC3C" w:rsidR="00E66558" w:rsidRDefault="009D71E8">
            <w:pPr>
              <w:pStyle w:val="TableRow"/>
            </w:pPr>
            <w:r>
              <w:t xml:space="preserve">Number of pupils in school </w:t>
            </w:r>
            <w:r w:rsidR="00A8348C">
              <w:t xml:space="preserve">(as at </w:t>
            </w:r>
            <w:r w:rsidR="00D52411">
              <w:t>1</w:t>
            </w:r>
            <w:r w:rsidR="00801AA8">
              <w:t>5</w:t>
            </w:r>
            <w:r w:rsidR="00A8348C">
              <w:t>/</w:t>
            </w:r>
            <w:r w:rsidR="00801AA8">
              <w:t>6</w:t>
            </w:r>
            <w:r w:rsidR="00A8348C">
              <w:t>/2</w:t>
            </w:r>
            <w:r w:rsidR="00801AA8">
              <w:t>2</w:t>
            </w:r>
            <w:r w:rsidR="00A8348C">
              <w:t>)</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677F5BE" w:rsidR="00E66558" w:rsidRDefault="00A8348C">
            <w:pPr>
              <w:pStyle w:val="TableRow"/>
            </w:pPr>
            <w:r>
              <w:t>44</w:t>
            </w:r>
            <w:r w:rsidR="00801AA8">
              <w:t>8</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3D437CE" w:rsidR="00E66558" w:rsidRPr="00215503" w:rsidRDefault="009D71E8">
            <w:pPr>
              <w:pStyle w:val="TableRow"/>
            </w:pPr>
            <w:r w:rsidRPr="00215503">
              <w:t>Proportion (%) of pupil premium eligible pupils</w:t>
            </w:r>
            <w:r w:rsidR="00D52411" w:rsidRPr="00215503">
              <w:t xml:space="preserve"> (115)</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E354CF6" w:rsidR="00E66558" w:rsidRPr="00215503" w:rsidRDefault="0015511E">
            <w:pPr>
              <w:pStyle w:val="TableRow"/>
            </w:pPr>
            <w:r w:rsidRPr="00215503">
              <w:t>2</w:t>
            </w:r>
            <w:r w:rsidR="00215503" w:rsidRPr="00215503">
              <w:t>5</w:t>
            </w:r>
            <w:r w:rsidRPr="00215503">
              <w:t>.</w:t>
            </w:r>
            <w:r w:rsidR="00215503" w:rsidRPr="00215503">
              <w:t>7</w:t>
            </w:r>
            <w:r w:rsidRPr="00215503">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1273A84" w:rsidR="00E66558" w:rsidRDefault="009D71E8">
            <w:pPr>
              <w:pStyle w:val="TableRow"/>
            </w:pPr>
            <w:r>
              <w:rPr>
                <w:szCs w:val="22"/>
              </w:rPr>
              <w:t xml:space="preserve">Academic year/years that our current pupil premium strategy plan covers </w:t>
            </w:r>
            <w:r>
              <w:rPr>
                <w:b/>
                <w:bCs/>
                <w:szCs w:val="22"/>
              </w:rPr>
              <w:t>(3</w:t>
            </w:r>
            <w:r w:rsidR="00993D88">
              <w:rPr>
                <w:b/>
                <w:bCs/>
                <w:szCs w:val="22"/>
              </w:rPr>
              <w:t>-</w:t>
            </w:r>
            <w:r>
              <w:rPr>
                <w:b/>
                <w:bCs/>
                <w:szCs w:val="22"/>
              </w:rPr>
              <w:t>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AF575C3" w:rsidR="00E66558" w:rsidRDefault="00A8348C">
            <w:pPr>
              <w:pStyle w:val="TableRow"/>
            </w:pPr>
            <w:r>
              <w:t>2021-2024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F98D982" w:rsidR="00E66558" w:rsidRDefault="004678E5">
            <w:pPr>
              <w:pStyle w:val="TableRow"/>
            </w:pPr>
            <w:r>
              <w:t>December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305D105" w:rsidR="00E66558" w:rsidRDefault="001B1C47">
            <w:pPr>
              <w:pStyle w:val="TableRow"/>
            </w:pPr>
            <w:r>
              <w:t>June</w:t>
            </w:r>
            <w:r w:rsidR="004678E5">
              <w:t xml:space="preserve">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567E4D6C" w:rsidR="00E66558" w:rsidRDefault="00A8348C">
            <w:pPr>
              <w:pStyle w:val="TableRow"/>
            </w:pPr>
            <w:r>
              <w:t>Tony McCoy</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B835292" w:rsidR="00E66558" w:rsidRDefault="00C3400D">
            <w:pPr>
              <w:pStyle w:val="TableRow"/>
            </w:pPr>
            <w:r>
              <w:t>Matt Davies</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810E323" w:rsidR="00E66558" w:rsidRDefault="00A8348C">
            <w:pPr>
              <w:pStyle w:val="TableRow"/>
            </w:pPr>
            <w:r>
              <w:t>Karen Tilley</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94CAD7E" w:rsidR="00E66558" w:rsidRDefault="009D71E8">
            <w:pPr>
              <w:pStyle w:val="TableRow"/>
            </w:pPr>
            <w:r>
              <w:t>£</w:t>
            </w:r>
            <w:r w:rsidR="0015511E">
              <w:t xml:space="preserve"> 164,443</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03F2281" w:rsidR="00E66558" w:rsidRDefault="009D71E8">
            <w:pPr>
              <w:pStyle w:val="TableRow"/>
            </w:pPr>
            <w:r>
              <w:t>£</w:t>
            </w:r>
            <w:r w:rsidR="0015511E">
              <w:t xml:space="preserve"> 9,660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CD1FDBB" w:rsidR="00E66558" w:rsidRDefault="009D71E8">
            <w:pPr>
              <w:pStyle w:val="TableRow"/>
            </w:pPr>
            <w:r>
              <w:t>£</w:t>
            </w:r>
            <w:r w:rsidR="0015511E">
              <w:t xml:space="preserve"> 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2176385" w:rsidR="00E66558" w:rsidRDefault="009D71E8">
            <w:pPr>
              <w:pStyle w:val="TableRow"/>
            </w:pPr>
            <w:r>
              <w:t>£</w:t>
            </w:r>
            <w:r w:rsidR="0015511E">
              <w:t>174,103</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5A75C" w14:textId="551E294D" w:rsidR="00AD6BA4" w:rsidRDefault="00AD6BA4" w:rsidP="00AD6BA4">
            <w:pPr>
              <w:rPr>
                <w:rFonts w:cstheme="minorHAnsi"/>
                <w:color w:val="000000"/>
                <w:szCs w:val="22"/>
              </w:rPr>
            </w:pPr>
            <w:r>
              <w:rPr>
                <w:rFonts w:cstheme="minorHAnsi"/>
                <w:color w:val="000000"/>
                <w:szCs w:val="22"/>
              </w:rPr>
              <w:t>All members of staff and governors accept the responsibility for socially disadvantaged children and are committed to meeting their pastoral, social and academic needs. At Sherdley we are committed to ‘closing the gap’ between identified groups and the pupil premium is a vital part of that process.</w:t>
            </w:r>
          </w:p>
          <w:p w14:paraId="01234DE9" w14:textId="521CD07A" w:rsidR="00AD6BA4" w:rsidRDefault="00AD6BA4" w:rsidP="00AD6BA4">
            <w:pPr>
              <w:rPr>
                <w:rFonts w:cstheme="minorHAnsi"/>
                <w:color w:val="000000"/>
                <w:szCs w:val="22"/>
              </w:rPr>
            </w:pPr>
            <w:r>
              <w:rPr>
                <w:rFonts w:cstheme="minorHAnsi"/>
                <w:color w:val="000000"/>
                <w:szCs w:val="22"/>
              </w:rPr>
              <w:t xml:space="preserve">The governors and senior leaders reserve the right to allocate pupil premium funding to support any pupil, or groups of pupils, that the school has identified as being disadvantaged. </w:t>
            </w:r>
          </w:p>
          <w:p w14:paraId="3676C352" w14:textId="0084F209" w:rsidR="00B301B0" w:rsidRPr="00743FF4" w:rsidRDefault="00B301B0" w:rsidP="00AD6BA4">
            <w:pPr>
              <w:rPr>
                <w:rFonts w:cstheme="minorHAnsi"/>
                <w:color w:val="auto"/>
                <w:szCs w:val="22"/>
              </w:rPr>
            </w:pPr>
            <w:r w:rsidRPr="00743FF4">
              <w:rPr>
                <w:rFonts w:cstheme="minorHAnsi"/>
                <w:color w:val="auto"/>
                <w:szCs w:val="22"/>
              </w:rPr>
              <w:t>The plan will be closely aligned to other key strategic plans -Sports Premium -SEND -CPD and whole school development plan.</w:t>
            </w:r>
          </w:p>
          <w:p w14:paraId="06DDB898" w14:textId="410833D2" w:rsidR="00AD6BA4" w:rsidRPr="00AD6BA4" w:rsidRDefault="00AD6BA4" w:rsidP="00AD6BA4">
            <w:pPr>
              <w:rPr>
                <w:rFonts w:cstheme="minorHAnsi"/>
                <w:color w:val="000000"/>
                <w:szCs w:val="22"/>
              </w:rPr>
            </w:pPr>
            <w:r>
              <w:rPr>
                <w:rFonts w:cstheme="minorHAnsi"/>
                <w:color w:val="000000"/>
                <w:szCs w:val="22"/>
              </w:rPr>
              <w:t>Our school vision, mission statement and care aims are:</w:t>
            </w:r>
          </w:p>
          <w:p w14:paraId="10C3108D" w14:textId="3B20C8D7" w:rsidR="00AD6BA4" w:rsidRPr="007B6176" w:rsidRDefault="00AD6BA4" w:rsidP="00AD6BA4">
            <w:pPr>
              <w:rPr>
                <w:rFonts w:cstheme="minorHAnsi"/>
                <w:color w:val="000000"/>
                <w:szCs w:val="22"/>
              </w:rPr>
            </w:pPr>
            <w:r w:rsidRPr="007B6176">
              <w:rPr>
                <w:rFonts w:cstheme="minorHAnsi"/>
                <w:b/>
                <w:bCs/>
                <w:color w:val="000000"/>
                <w:szCs w:val="22"/>
              </w:rPr>
              <w:t>Vision:</w:t>
            </w:r>
            <w:r w:rsidRPr="007B6176">
              <w:rPr>
                <w:rFonts w:cstheme="minorHAnsi"/>
                <w:color w:val="000000"/>
                <w:szCs w:val="22"/>
              </w:rPr>
              <w:t xml:space="preserve">  Growing together, respecting each other. </w:t>
            </w:r>
          </w:p>
          <w:p w14:paraId="265EABD2" w14:textId="77777777" w:rsidR="00AD6BA4" w:rsidRPr="007B6176" w:rsidRDefault="00AD6BA4" w:rsidP="00AD6BA4">
            <w:pPr>
              <w:rPr>
                <w:rFonts w:cstheme="minorHAnsi"/>
                <w:color w:val="000000"/>
                <w:szCs w:val="22"/>
              </w:rPr>
            </w:pPr>
            <w:r w:rsidRPr="007B6176">
              <w:rPr>
                <w:rFonts w:cstheme="minorHAnsi"/>
                <w:b/>
                <w:bCs/>
                <w:color w:val="000000"/>
                <w:szCs w:val="22"/>
              </w:rPr>
              <w:t>Mission statement:</w:t>
            </w:r>
            <w:r w:rsidRPr="007B6176">
              <w:rPr>
                <w:rFonts w:cstheme="minorHAnsi"/>
                <w:color w:val="000000"/>
                <w:szCs w:val="22"/>
              </w:rPr>
              <w:t>  To inspire children to achieve their true potential in a happy and safe environment.</w:t>
            </w:r>
          </w:p>
          <w:p w14:paraId="18F24C6A" w14:textId="77777777" w:rsidR="00AD6BA4" w:rsidRPr="007B6176" w:rsidRDefault="00AD6BA4" w:rsidP="00AD6BA4">
            <w:pPr>
              <w:rPr>
                <w:rFonts w:cstheme="minorHAnsi"/>
                <w:b/>
                <w:bCs/>
                <w:color w:val="000000"/>
                <w:szCs w:val="22"/>
              </w:rPr>
            </w:pPr>
            <w:r w:rsidRPr="007B6176">
              <w:rPr>
                <w:rFonts w:cstheme="minorHAnsi"/>
                <w:b/>
                <w:bCs/>
                <w:color w:val="000000"/>
                <w:szCs w:val="22"/>
              </w:rPr>
              <w:t>Core values/aims:</w:t>
            </w:r>
          </w:p>
          <w:p w14:paraId="226A5008" w14:textId="77777777" w:rsidR="00AD6BA4" w:rsidRPr="007B6176" w:rsidRDefault="00AD6BA4" w:rsidP="00AD6BA4">
            <w:pPr>
              <w:rPr>
                <w:rFonts w:cstheme="minorHAnsi"/>
                <w:color w:val="000000"/>
                <w:szCs w:val="22"/>
              </w:rPr>
            </w:pPr>
            <w:r w:rsidRPr="007B6176">
              <w:rPr>
                <w:rFonts w:cstheme="minorHAnsi"/>
                <w:b/>
                <w:bCs/>
                <w:color w:val="000000"/>
                <w:szCs w:val="22"/>
              </w:rPr>
              <w:t xml:space="preserve">We aim to </w:t>
            </w:r>
          </w:p>
          <w:p w14:paraId="638D0E5B" w14:textId="77777777" w:rsidR="00AD6BA4" w:rsidRPr="007B6176" w:rsidRDefault="00AD6BA4" w:rsidP="00AD6BA4">
            <w:pPr>
              <w:pStyle w:val="ListParagraph"/>
              <w:numPr>
                <w:ilvl w:val="0"/>
                <w:numId w:val="14"/>
              </w:numPr>
              <w:suppressAutoHyphens w:val="0"/>
              <w:autoSpaceDN/>
              <w:spacing w:line="240" w:lineRule="auto"/>
              <w:rPr>
                <w:rFonts w:cstheme="minorHAnsi"/>
                <w:color w:val="000000"/>
                <w:szCs w:val="22"/>
              </w:rPr>
            </w:pPr>
            <w:r w:rsidRPr="007B6176">
              <w:rPr>
                <w:rFonts w:cstheme="minorHAnsi"/>
                <w:color w:val="000000"/>
                <w:szCs w:val="22"/>
              </w:rPr>
              <w:t>Raise aspirations</w:t>
            </w:r>
          </w:p>
          <w:p w14:paraId="356CB5E4" w14:textId="77777777" w:rsidR="00AD6BA4" w:rsidRPr="007B6176" w:rsidRDefault="00AD6BA4" w:rsidP="00AD6BA4">
            <w:pPr>
              <w:pStyle w:val="ListParagraph"/>
              <w:numPr>
                <w:ilvl w:val="0"/>
                <w:numId w:val="14"/>
              </w:numPr>
              <w:suppressAutoHyphens w:val="0"/>
              <w:autoSpaceDN/>
              <w:spacing w:line="240" w:lineRule="auto"/>
              <w:rPr>
                <w:rFonts w:cstheme="minorHAnsi"/>
                <w:color w:val="000000"/>
                <w:szCs w:val="22"/>
              </w:rPr>
            </w:pPr>
            <w:r w:rsidRPr="007B6176">
              <w:rPr>
                <w:rFonts w:cstheme="minorHAnsi"/>
                <w:color w:val="000000"/>
                <w:szCs w:val="22"/>
              </w:rPr>
              <w:t>Unlock potential</w:t>
            </w:r>
          </w:p>
          <w:p w14:paraId="268AB6D5" w14:textId="77777777" w:rsidR="00AD6BA4" w:rsidRPr="007B6176" w:rsidRDefault="00AD6BA4" w:rsidP="00AD6BA4">
            <w:pPr>
              <w:pStyle w:val="ListParagraph"/>
              <w:numPr>
                <w:ilvl w:val="0"/>
                <w:numId w:val="14"/>
              </w:numPr>
              <w:suppressAutoHyphens w:val="0"/>
              <w:autoSpaceDN/>
              <w:spacing w:line="240" w:lineRule="auto"/>
              <w:rPr>
                <w:rFonts w:cstheme="minorHAnsi"/>
                <w:color w:val="000000"/>
                <w:szCs w:val="22"/>
              </w:rPr>
            </w:pPr>
            <w:r w:rsidRPr="007B6176">
              <w:rPr>
                <w:rFonts w:cstheme="minorHAnsi"/>
                <w:color w:val="000000"/>
                <w:szCs w:val="22"/>
              </w:rPr>
              <w:t>Encourage resilience</w:t>
            </w:r>
          </w:p>
          <w:p w14:paraId="3294DC67" w14:textId="77777777" w:rsidR="00AD6BA4" w:rsidRDefault="00AD6BA4" w:rsidP="00AD6BA4">
            <w:pPr>
              <w:pStyle w:val="ListParagraph"/>
              <w:numPr>
                <w:ilvl w:val="0"/>
                <w:numId w:val="14"/>
              </w:numPr>
              <w:suppressAutoHyphens w:val="0"/>
              <w:autoSpaceDN/>
              <w:spacing w:line="240" w:lineRule="auto"/>
              <w:rPr>
                <w:rFonts w:cstheme="minorHAnsi"/>
                <w:color w:val="000000"/>
                <w:szCs w:val="22"/>
              </w:rPr>
            </w:pPr>
            <w:r w:rsidRPr="007B6176">
              <w:rPr>
                <w:rFonts w:cstheme="minorHAnsi"/>
                <w:color w:val="000000"/>
                <w:szCs w:val="22"/>
              </w:rPr>
              <w:t>Provide a curriculum that is both stimulating, yet challenging</w:t>
            </w:r>
          </w:p>
          <w:p w14:paraId="60B52811" w14:textId="72B8E497" w:rsidR="00AD6BA4" w:rsidRDefault="00AD6BA4" w:rsidP="00AD6BA4">
            <w:pPr>
              <w:suppressAutoHyphens w:val="0"/>
              <w:spacing w:after="0" w:line="240" w:lineRule="auto"/>
              <w:rPr>
                <w:rFonts w:cstheme="minorHAnsi"/>
                <w:color w:val="000000"/>
                <w:szCs w:val="22"/>
              </w:rPr>
            </w:pPr>
            <w:r w:rsidRPr="00DA2B0C">
              <w:rPr>
                <w:rFonts w:cstheme="minorHAnsi"/>
                <w:color w:val="000000"/>
                <w:szCs w:val="22"/>
              </w:rPr>
              <w:t>Ensur</w:t>
            </w:r>
            <w:r>
              <w:rPr>
                <w:rFonts w:cstheme="minorHAnsi"/>
                <w:color w:val="000000"/>
                <w:szCs w:val="22"/>
              </w:rPr>
              <w:t>e</w:t>
            </w:r>
            <w:r w:rsidRPr="00DA2B0C">
              <w:rPr>
                <w:rFonts w:cstheme="minorHAnsi"/>
                <w:color w:val="000000"/>
                <w:szCs w:val="22"/>
              </w:rPr>
              <w:t xml:space="preserve"> children, families and staff are all active members of the Sherdley family.</w:t>
            </w:r>
          </w:p>
          <w:p w14:paraId="3E1D9AA9" w14:textId="77777777" w:rsidR="00AD6BA4" w:rsidRDefault="00AD6BA4" w:rsidP="0015511E">
            <w:pPr>
              <w:suppressAutoHyphens w:val="0"/>
              <w:spacing w:after="0" w:line="240" w:lineRule="auto"/>
            </w:pPr>
          </w:p>
          <w:p w14:paraId="0ABD0D56" w14:textId="20CEF1C3" w:rsidR="0015511E" w:rsidRDefault="0015511E" w:rsidP="0015511E">
            <w:pPr>
              <w:suppressAutoHyphens w:val="0"/>
              <w:spacing w:after="0" w:line="240" w:lineRule="auto"/>
            </w:pPr>
            <w:r>
              <w:t xml:space="preserve">The Pupil Premium will be used to provide additional educational support to overcome barriers to learning. Our main focus will be to ensure quality first teaching and provide additional educational support. We do not allocate personal budgets to specific children, or those eligible for PPG, but identify key priorities that will positively impact on individuals, small groups, large groups or even the whole school, and therefore allocate a budget accordingly. </w:t>
            </w:r>
          </w:p>
          <w:p w14:paraId="7597824E" w14:textId="77777777" w:rsidR="0015511E" w:rsidRDefault="0015511E" w:rsidP="0015511E">
            <w:pPr>
              <w:suppressAutoHyphens w:val="0"/>
              <w:spacing w:after="0" w:line="240" w:lineRule="auto"/>
            </w:pPr>
          </w:p>
          <w:p w14:paraId="2A7D54E9" w14:textId="36564676" w:rsidR="00E66558" w:rsidRPr="003537D3" w:rsidRDefault="0015511E" w:rsidP="003537D3">
            <w:pPr>
              <w:suppressAutoHyphens w:val="0"/>
              <w:spacing w:after="0" w:line="240" w:lineRule="auto"/>
              <w:rPr>
                <w:color w:val="auto"/>
              </w:rPr>
            </w:pPr>
            <w:r>
              <w:t>We aim to ensure that the additional funding reaches the pupils who need it most and that it makes a significant impact on their education and lives by directly addressing their barriers to learning. We aim to reduce the academic gap</w:t>
            </w:r>
            <w:r w:rsidR="00AE2768">
              <w:t xml:space="preserve">, year on year, </w:t>
            </w:r>
            <w:r>
              <w:t>between disadvantaged children and those who are not disadvantaged. We will support Pupil Premium children with the opportunities to access school trips and events, so that they are not disadvantaged.</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77" w:type="pct"/>
        <w:tblInd w:w="-147" w:type="dxa"/>
        <w:tblCellMar>
          <w:left w:w="10" w:type="dxa"/>
          <w:right w:w="10" w:type="dxa"/>
        </w:tblCellMar>
        <w:tblLook w:val="04A0" w:firstRow="1" w:lastRow="0" w:firstColumn="1" w:lastColumn="0" w:noHBand="0" w:noVBand="1"/>
      </w:tblPr>
      <w:tblGrid>
        <w:gridCol w:w="1622"/>
        <w:gridCol w:w="8010"/>
      </w:tblGrid>
      <w:tr w:rsidR="00E66558" w14:paraId="2A7D54EF" w14:textId="77777777" w:rsidTr="00421AD3">
        <w:tc>
          <w:tcPr>
            <w:tcW w:w="162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C1BA6" w14:paraId="4843260C" w14:textId="77777777" w:rsidTr="00421AD3">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2518E" w14:textId="531778C5" w:rsidR="00EC1BA6" w:rsidRDefault="00EC1BA6">
            <w:pPr>
              <w:pStyle w:val="TableRow"/>
              <w:rPr>
                <w:sz w:val="22"/>
                <w:szCs w:val="22"/>
              </w:rPr>
            </w:pPr>
            <w:r>
              <w:rPr>
                <w:sz w:val="22"/>
                <w:szCs w:val="22"/>
              </w:rPr>
              <w:t>1</w:t>
            </w:r>
          </w:p>
        </w:tc>
        <w:tc>
          <w:tcPr>
            <w:tcW w:w="8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FAE6C" w14:textId="5C78831A" w:rsidR="00194863" w:rsidRPr="0058115C" w:rsidRDefault="00487F91" w:rsidP="0015511E">
            <w:pPr>
              <w:suppressAutoHyphens w:val="0"/>
              <w:spacing w:after="0" w:line="240" w:lineRule="auto"/>
              <w:rPr>
                <w:b/>
                <w:bCs/>
                <w:sz w:val="22"/>
                <w:szCs w:val="22"/>
              </w:rPr>
            </w:pPr>
            <w:r w:rsidRPr="005814C5">
              <w:rPr>
                <w:sz w:val="22"/>
                <w:szCs w:val="22"/>
              </w:rPr>
              <w:t xml:space="preserve">Attendance of </w:t>
            </w:r>
            <w:r w:rsidR="00A7131C">
              <w:rPr>
                <w:sz w:val="22"/>
                <w:szCs w:val="22"/>
              </w:rPr>
              <w:t>Pupil Premium children</w:t>
            </w:r>
            <w:r w:rsidRPr="005814C5">
              <w:rPr>
                <w:sz w:val="22"/>
                <w:szCs w:val="22"/>
              </w:rPr>
              <w:t xml:space="preserve"> is lower than that of the non-</w:t>
            </w:r>
            <w:r w:rsidR="00F571D9">
              <w:rPr>
                <w:sz w:val="22"/>
                <w:szCs w:val="22"/>
              </w:rPr>
              <w:t>pupil premium</w:t>
            </w:r>
            <w:r w:rsidRPr="005814C5">
              <w:rPr>
                <w:sz w:val="22"/>
                <w:szCs w:val="22"/>
              </w:rPr>
              <w:t xml:space="preserve"> pupils, this impacts on their engagement levels in learning.</w:t>
            </w:r>
            <w:r w:rsidR="00743FF4">
              <w:rPr>
                <w:sz w:val="22"/>
                <w:szCs w:val="22"/>
              </w:rPr>
              <w:t xml:space="preserve"> This has been identified using the school’s attendance data.</w:t>
            </w:r>
            <w:r w:rsidRPr="005814C5">
              <w:rPr>
                <w:sz w:val="22"/>
                <w:szCs w:val="22"/>
              </w:rPr>
              <w:t xml:space="preserve"> </w:t>
            </w:r>
          </w:p>
        </w:tc>
      </w:tr>
      <w:tr w:rsidR="00E66558" w14:paraId="2A7D54F5" w14:textId="77777777" w:rsidTr="00421AD3">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C32B880" w:rsidR="008128F4" w:rsidRPr="0058115C" w:rsidRDefault="00487F91" w:rsidP="0015511E">
            <w:pPr>
              <w:suppressAutoHyphens w:val="0"/>
              <w:spacing w:after="0" w:line="240" w:lineRule="auto"/>
              <w:rPr>
                <w:sz w:val="22"/>
                <w:szCs w:val="22"/>
              </w:rPr>
            </w:pPr>
            <w:r w:rsidRPr="005814C5">
              <w:rPr>
                <w:sz w:val="22"/>
                <w:szCs w:val="22"/>
              </w:rPr>
              <w:t xml:space="preserve">Low levels of communication and language </w:t>
            </w:r>
            <w:r w:rsidR="00A7131C">
              <w:rPr>
                <w:sz w:val="22"/>
                <w:szCs w:val="22"/>
              </w:rPr>
              <w:t xml:space="preserve">amongst Pupil Premium children, </w:t>
            </w:r>
            <w:r w:rsidRPr="005814C5">
              <w:rPr>
                <w:sz w:val="22"/>
                <w:szCs w:val="22"/>
              </w:rPr>
              <w:t>on entry to Pre-school and Reception</w:t>
            </w:r>
            <w:r w:rsidR="00743FF4">
              <w:rPr>
                <w:sz w:val="22"/>
                <w:szCs w:val="22"/>
              </w:rPr>
              <w:t>. This has been identified from baseline assessments and teacher judgements.</w:t>
            </w:r>
          </w:p>
        </w:tc>
      </w:tr>
      <w:tr w:rsidR="00BA0CD3" w14:paraId="0B73F560" w14:textId="77777777" w:rsidTr="00421AD3">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B0AD" w14:textId="7A9924FC" w:rsidR="00BA0CD3" w:rsidRDefault="00BA0CD3">
            <w:pPr>
              <w:pStyle w:val="TableRow"/>
              <w:rPr>
                <w:sz w:val="22"/>
                <w:szCs w:val="22"/>
              </w:rPr>
            </w:pPr>
            <w:r>
              <w:rPr>
                <w:sz w:val="22"/>
                <w:szCs w:val="22"/>
              </w:rPr>
              <w:t>3</w:t>
            </w:r>
          </w:p>
        </w:tc>
        <w:tc>
          <w:tcPr>
            <w:tcW w:w="8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6A0CE" w14:textId="20DCF4B9" w:rsidR="00BA0CD3" w:rsidRPr="005814C5" w:rsidRDefault="00BA0CD3" w:rsidP="0015511E">
            <w:pPr>
              <w:suppressAutoHyphens w:val="0"/>
              <w:spacing w:after="0" w:line="240" w:lineRule="auto"/>
              <w:rPr>
                <w:sz w:val="22"/>
                <w:szCs w:val="22"/>
              </w:rPr>
            </w:pPr>
            <w:r>
              <w:rPr>
                <w:sz w:val="22"/>
                <w:szCs w:val="22"/>
              </w:rPr>
              <w:t>To increase the average point score in the Year 1 Phonics screening check for PP children.</w:t>
            </w:r>
            <w:r w:rsidR="00743FF4">
              <w:rPr>
                <w:sz w:val="22"/>
                <w:szCs w:val="22"/>
              </w:rPr>
              <w:t xml:space="preserve"> This has been identified from school phonics tracking data.</w:t>
            </w:r>
          </w:p>
        </w:tc>
      </w:tr>
      <w:tr w:rsidR="00EC1BA6" w14:paraId="7A230414" w14:textId="77777777" w:rsidTr="00421AD3">
        <w:trPr>
          <w:trHeight w:val="958"/>
        </w:trPr>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E07D8" w14:textId="327A9CA4" w:rsidR="00EC1BA6" w:rsidRDefault="00BA0CD3">
            <w:pPr>
              <w:pStyle w:val="TableRow"/>
              <w:rPr>
                <w:sz w:val="22"/>
                <w:szCs w:val="22"/>
              </w:rPr>
            </w:pPr>
            <w:r>
              <w:rPr>
                <w:sz w:val="22"/>
                <w:szCs w:val="22"/>
              </w:rPr>
              <w:t>4</w:t>
            </w:r>
          </w:p>
        </w:tc>
        <w:tc>
          <w:tcPr>
            <w:tcW w:w="8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FD31F" w14:textId="57A51819" w:rsidR="005C139C" w:rsidRPr="005814C5" w:rsidRDefault="005C139C" w:rsidP="0015511E">
            <w:pPr>
              <w:suppressAutoHyphens w:val="0"/>
              <w:spacing w:after="0" w:line="240" w:lineRule="auto"/>
              <w:rPr>
                <w:sz w:val="22"/>
                <w:szCs w:val="22"/>
              </w:rPr>
            </w:pPr>
            <w:r w:rsidRPr="005814C5">
              <w:rPr>
                <w:sz w:val="22"/>
                <w:szCs w:val="22"/>
              </w:rPr>
              <w:t xml:space="preserve">Reduce the attainment gap in Reading, year on year, for Years </w:t>
            </w:r>
            <w:r w:rsidR="00CF7842">
              <w:rPr>
                <w:sz w:val="22"/>
                <w:szCs w:val="22"/>
              </w:rPr>
              <w:t>3</w:t>
            </w:r>
            <w:r w:rsidRPr="005814C5">
              <w:rPr>
                <w:sz w:val="22"/>
                <w:szCs w:val="22"/>
              </w:rPr>
              <w:t>-</w:t>
            </w:r>
            <w:r w:rsidR="00CF7842">
              <w:rPr>
                <w:sz w:val="22"/>
                <w:szCs w:val="22"/>
              </w:rPr>
              <w:t>5</w:t>
            </w:r>
            <w:r w:rsidRPr="005814C5">
              <w:rPr>
                <w:sz w:val="22"/>
                <w:szCs w:val="22"/>
              </w:rPr>
              <w:t xml:space="preserve"> from Pupil Premium children and Non-Pupil Premium children.</w:t>
            </w:r>
            <w:r w:rsidR="00743FF4">
              <w:rPr>
                <w:sz w:val="22"/>
                <w:szCs w:val="22"/>
              </w:rPr>
              <w:t xml:space="preserve"> This has been identified from the use of standardised tests.</w:t>
            </w:r>
          </w:p>
        </w:tc>
      </w:tr>
      <w:tr w:rsidR="00487F91" w14:paraId="6BDE7646" w14:textId="77777777" w:rsidTr="00421AD3">
        <w:trPr>
          <w:trHeight w:val="958"/>
        </w:trPr>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700CE" w14:textId="0E4EB256" w:rsidR="00487F91" w:rsidRDefault="00BA0CD3">
            <w:pPr>
              <w:pStyle w:val="TableRow"/>
              <w:rPr>
                <w:sz w:val="22"/>
                <w:szCs w:val="22"/>
              </w:rPr>
            </w:pPr>
            <w:r>
              <w:rPr>
                <w:sz w:val="22"/>
                <w:szCs w:val="22"/>
              </w:rPr>
              <w:t>5</w:t>
            </w:r>
          </w:p>
        </w:tc>
        <w:tc>
          <w:tcPr>
            <w:tcW w:w="8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693BC" w14:textId="739A6E71" w:rsidR="00487F91" w:rsidRPr="005814C5" w:rsidRDefault="00487F91" w:rsidP="0015511E">
            <w:pPr>
              <w:suppressAutoHyphens w:val="0"/>
              <w:spacing w:after="0" w:line="240" w:lineRule="auto"/>
              <w:rPr>
                <w:sz w:val="22"/>
                <w:szCs w:val="22"/>
              </w:rPr>
            </w:pPr>
            <w:r w:rsidRPr="005814C5">
              <w:rPr>
                <w:sz w:val="22"/>
                <w:szCs w:val="22"/>
              </w:rPr>
              <w:t xml:space="preserve">Reduce the attainment gap in Maths, year on year, for Years </w:t>
            </w:r>
            <w:r w:rsidR="00CF7842">
              <w:rPr>
                <w:sz w:val="22"/>
                <w:szCs w:val="22"/>
              </w:rPr>
              <w:t>3</w:t>
            </w:r>
            <w:r w:rsidRPr="005814C5">
              <w:rPr>
                <w:sz w:val="22"/>
                <w:szCs w:val="22"/>
              </w:rPr>
              <w:t>-</w:t>
            </w:r>
            <w:r w:rsidR="00CF7842">
              <w:rPr>
                <w:sz w:val="22"/>
                <w:szCs w:val="22"/>
              </w:rPr>
              <w:t>5</w:t>
            </w:r>
            <w:r w:rsidRPr="005814C5">
              <w:rPr>
                <w:sz w:val="22"/>
                <w:szCs w:val="22"/>
              </w:rPr>
              <w:t xml:space="preserve"> from Pupil Premium children and Non-Pupil Premium children.</w:t>
            </w:r>
            <w:r w:rsidR="00743FF4">
              <w:rPr>
                <w:sz w:val="22"/>
                <w:szCs w:val="22"/>
              </w:rPr>
              <w:t xml:space="preserve"> This has been identified from the use of standardised tests.</w:t>
            </w:r>
          </w:p>
        </w:tc>
      </w:tr>
      <w:tr w:rsidR="005814C5" w14:paraId="19BCE51D" w14:textId="77777777" w:rsidTr="00421AD3">
        <w:trPr>
          <w:trHeight w:val="649"/>
        </w:trPr>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7A98" w14:textId="62420C25" w:rsidR="005814C5" w:rsidRDefault="00BA0CD3">
            <w:pPr>
              <w:pStyle w:val="TableRow"/>
              <w:rPr>
                <w:sz w:val="22"/>
                <w:szCs w:val="22"/>
              </w:rPr>
            </w:pPr>
            <w:r>
              <w:rPr>
                <w:sz w:val="22"/>
                <w:szCs w:val="22"/>
              </w:rPr>
              <w:t>6</w:t>
            </w:r>
          </w:p>
        </w:tc>
        <w:tc>
          <w:tcPr>
            <w:tcW w:w="8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1FE12" w14:textId="6F282848" w:rsidR="005814C5" w:rsidRPr="00B301B0" w:rsidRDefault="00A36A40" w:rsidP="00487F91">
            <w:pPr>
              <w:suppressAutoHyphens w:val="0"/>
              <w:spacing w:after="0" w:line="240" w:lineRule="auto"/>
              <w:rPr>
                <w:color w:val="0070C0"/>
                <w:sz w:val="22"/>
                <w:szCs w:val="22"/>
              </w:rPr>
            </w:pPr>
            <w:r>
              <w:rPr>
                <w:sz w:val="22"/>
                <w:szCs w:val="22"/>
              </w:rPr>
              <w:t>As a result of the pandemic,</w:t>
            </w:r>
            <w:r w:rsidR="005814C5" w:rsidRPr="005814C5">
              <w:rPr>
                <w:sz w:val="22"/>
                <w:szCs w:val="22"/>
              </w:rPr>
              <w:t xml:space="preserve"> children </w:t>
            </w:r>
            <w:r>
              <w:rPr>
                <w:sz w:val="22"/>
                <w:szCs w:val="22"/>
              </w:rPr>
              <w:t xml:space="preserve">and families </w:t>
            </w:r>
            <w:r w:rsidR="005814C5" w:rsidRPr="005814C5">
              <w:rPr>
                <w:sz w:val="22"/>
                <w:szCs w:val="22"/>
              </w:rPr>
              <w:t>have ha</w:t>
            </w:r>
            <w:r w:rsidR="005814C5">
              <w:rPr>
                <w:sz w:val="22"/>
                <w:szCs w:val="22"/>
              </w:rPr>
              <w:t>d</w:t>
            </w:r>
            <w:r w:rsidR="005814C5" w:rsidRPr="005814C5">
              <w:rPr>
                <w:sz w:val="22"/>
                <w:szCs w:val="22"/>
              </w:rPr>
              <w:t xml:space="preserve"> limited access to wider enrichment activities</w:t>
            </w:r>
            <w:r w:rsidR="005814C5">
              <w:rPr>
                <w:sz w:val="22"/>
                <w:szCs w:val="22"/>
              </w:rPr>
              <w:t>, both in school and in the community</w:t>
            </w:r>
            <w:r w:rsidR="00743FF4">
              <w:rPr>
                <w:sz w:val="22"/>
                <w:szCs w:val="22"/>
              </w:rPr>
              <w:t>.</w:t>
            </w:r>
            <w:r w:rsidR="00B301B0">
              <w:rPr>
                <w:sz w:val="22"/>
                <w:szCs w:val="22"/>
              </w:rPr>
              <w:t xml:space="preserve"> </w:t>
            </w:r>
            <w:r w:rsidR="00743FF4" w:rsidRPr="00743FF4">
              <w:rPr>
                <w:color w:val="auto"/>
                <w:sz w:val="22"/>
                <w:szCs w:val="22"/>
              </w:rPr>
              <w:t>T</w:t>
            </w:r>
            <w:r w:rsidR="00B301B0" w:rsidRPr="00743FF4">
              <w:rPr>
                <w:color w:val="auto"/>
                <w:sz w:val="22"/>
                <w:szCs w:val="22"/>
              </w:rPr>
              <w:t>his has been identified by data analysis and staff discussion.</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77" w:type="pct"/>
        <w:tblInd w:w="-147" w:type="dxa"/>
        <w:tblCellMar>
          <w:left w:w="10" w:type="dxa"/>
          <w:right w:w="10" w:type="dxa"/>
        </w:tblCellMar>
        <w:tblLook w:val="04A0" w:firstRow="1" w:lastRow="0" w:firstColumn="1" w:lastColumn="0" w:noHBand="0" w:noVBand="1"/>
      </w:tblPr>
      <w:tblGrid>
        <w:gridCol w:w="3261"/>
        <w:gridCol w:w="6371"/>
      </w:tblGrid>
      <w:tr w:rsidR="00E66558" w14:paraId="2A7D5503" w14:textId="77777777" w:rsidTr="00C53A47">
        <w:tc>
          <w:tcPr>
            <w:tcW w:w="32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3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C53A47">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14AEB" w14:textId="7A6FB3D3" w:rsidR="00E66558" w:rsidRDefault="003B39A6">
            <w:pPr>
              <w:pStyle w:val="TableRow"/>
            </w:pPr>
            <w:r>
              <w:t xml:space="preserve">1. </w:t>
            </w:r>
            <w:r w:rsidR="00A36A40">
              <w:t xml:space="preserve">Improve the attendance of Pupil Premium children who have an attendance of below 96% </w:t>
            </w:r>
            <w:r w:rsidR="00194863">
              <w:t>- the current attendance for PP children is 91.03% compared to non-PP children at 94.48% (Autumn 21)</w:t>
            </w:r>
          </w:p>
          <w:p w14:paraId="2A7D5504" w14:textId="4C1339B0" w:rsidR="002C00BE" w:rsidRPr="00084136" w:rsidRDefault="002C00BE">
            <w:pPr>
              <w:pStyle w:val="TableRow"/>
            </w:pPr>
            <w:r w:rsidRPr="002C00BE">
              <w:rPr>
                <w:color w:val="0070C0"/>
                <w:sz w:val="22"/>
                <w:szCs w:val="22"/>
              </w:rPr>
              <w:t>We will measure this impact by</w:t>
            </w:r>
            <w:r w:rsidR="00200EEA">
              <w:rPr>
                <w:color w:val="0070C0"/>
                <w:sz w:val="22"/>
                <w:szCs w:val="22"/>
              </w:rPr>
              <w:t xml:space="preserve"> regular (termly) monitoring by the Attendance officer</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13103" w14:textId="77777777" w:rsidR="00E66558" w:rsidRDefault="000A544D">
            <w:pPr>
              <w:pStyle w:val="TableRowCentered"/>
              <w:jc w:val="left"/>
              <w:rPr>
                <w:sz w:val="22"/>
                <w:szCs w:val="22"/>
              </w:rPr>
            </w:pPr>
            <w:r>
              <w:rPr>
                <w:sz w:val="22"/>
                <w:szCs w:val="22"/>
              </w:rPr>
              <w:t>Improve the average attendance of PP children, termly</w:t>
            </w:r>
          </w:p>
          <w:p w14:paraId="3D5DC1DB" w14:textId="77777777" w:rsidR="000A544D" w:rsidRDefault="000A544D">
            <w:pPr>
              <w:pStyle w:val="TableRowCentered"/>
              <w:jc w:val="left"/>
              <w:rPr>
                <w:sz w:val="22"/>
                <w:szCs w:val="22"/>
              </w:rPr>
            </w:pPr>
            <w:r>
              <w:rPr>
                <w:sz w:val="22"/>
                <w:szCs w:val="22"/>
              </w:rPr>
              <w:t>Reduce the number of PP children who have attendance below 96%</w:t>
            </w:r>
          </w:p>
          <w:p w14:paraId="7C904DE6" w14:textId="6027095A" w:rsidR="00B44EBF" w:rsidRDefault="00B44EBF">
            <w:pPr>
              <w:pStyle w:val="TableRowCentered"/>
              <w:jc w:val="left"/>
              <w:rPr>
                <w:sz w:val="22"/>
                <w:szCs w:val="22"/>
              </w:rPr>
            </w:pPr>
            <w:r>
              <w:rPr>
                <w:sz w:val="22"/>
                <w:szCs w:val="22"/>
              </w:rPr>
              <w:t>Autumn term</w:t>
            </w:r>
            <w:r w:rsidR="0058115C">
              <w:rPr>
                <w:sz w:val="22"/>
                <w:szCs w:val="22"/>
              </w:rPr>
              <w:t xml:space="preserve"> only 22</w:t>
            </w:r>
            <w:r>
              <w:rPr>
                <w:sz w:val="22"/>
                <w:szCs w:val="22"/>
              </w:rPr>
              <w:t xml:space="preserve"> – 91% v 94.5% = gap 3.5%</w:t>
            </w:r>
          </w:p>
          <w:p w14:paraId="5425CC4D" w14:textId="79821607" w:rsidR="00B44EBF" w:rsidRDefault="00B44EBF">
            <w:pPr>
              <w:pStyle w:val="TableRowCentered"/>
              <w:jc w:val="left"/>
              <w:rPr>
                <w:sz w:val="22"/>
                <w:szCs w:val="22"/>
              </w:rPr>
            </w:pPr>
            <w:r>
              <w:rPr>
                <w:sz w:val="22"/>
                <w:szCs w:val="22"/>
              </w:rPr>
              <w:t>Spring term</w:t>
            </w:r>
            <w:r w:rsidR="0058115C">
              <w:rPr>
                <w:sz w:val="22"/>
                <w:szCs w:val="22"/>
              </w:rPr>
              <w:t xml:space="preserve"> only 23</w:t>
            </w:r>
            <w:r>
              <w:rPr>
                <w:sz w:val="22"/>
                <w:szCs w:val="22"/>
              </w:rPr>
              <w:t xml:space="preserve"> – 89.9%% v 91.4% = gap 1.5%</w:t>
            </w:r>
          </w:p>
          <w:p w14:paraId="2A7D5505" w14:textId="134DF7D7" w:rsidR="000E2503" w:rsidRPr="00084136" w:rsidRDefault="00B44EBF" w:rsidP="009809A2">
            <w:pPr>
              <w:pStyle w:val="TableRowCentered"/>
              <w:jc w:val="left"/>
              <w:rPr>
                <w:sz w:val="22"/>
                <w:szCs w:val="22"/>
              </w:rPr>
            </w:pPr>
            <w:r>
              <w:rPr>
                <w:sz w:val="22"/>
                <w:szCs w:val="22"/>
              </w:rPr>
              <w:t xml:space="preserve">Summer </w:t>
            </w:r>
            <w:r w:rsidR="009809A2">
              <w:rPr>
                <w:sz w:val="22"/>
                <w:szCs w:val="22"/>
              </w:rPr>
              <w:t xml:space="preserve">term 23 </w:t>
            </w:r>
            <w:r w:rsidR="0058115C">
              <w:rPr>
                <w:sz w:val="22"/>
                <w:szCs w:val="22"/>
              </w:rPr>
              <w:t>–</w:t>
            </w:r>
            <w:r>
              <w:rPr>
                <w:sz w:val="22"/>
                <w:szCs w:val="22"/>
              </w:rPr>
              <w:t xml:space="preserve"> </w:t>
            </w:r>
            <w:r w:rsidR="0058115C">
              <w:rPr>
                <w:sz w:val="22"/>
                <w:szCs w:val="22"/>
              </w:rPr>
              <w:t>90.62</w:t>
            </w:r>
            <w:r>
              <w:rPr>
                <w:sz w:val="22"/>
                <w:szCs w:val="22"/>
              </w:rPr>
              <w:t xml:space="preserve">% v </w:t>
            </w:r>
            <w:r w:rsidR="0058115C">
              <w:rPr>
                <w:sz w:val="22"/>
                <w:szCs w:val="22"/>
              </w:rPr>
              <w:t>94.25</w:t>
            </w:r>
            <w:r>
              <w:rPr>
                <w:sz w:val="22"/>
                <w:szCs w:val="22"/>
              </w:rPr>
              <w:t xml:space="preserve">% = gap </w:t>
            </w:r>
            <w:r w:rsidR="0058115C">
              <w:rPr>
                <w:sz w:val="22"/>
                <w:szCs w:val="22"/>
              </w:rPr>
              <w:t>3.63</w:t>
            </w:r>
            <w:r>
              <w:rPr>
                <w:sz w:val="22"/>
                <w:szCs w:val="22"/>
              </w:rPr>
              <w:t>%</w:t>
            </w:r>
          </w:p>
        </w:tc>
      </w:tr>
      <w:tr w:rsidR="00E66558" w14:paraId="2A7D5509" w14:textId="77777777" w:rsidTr="00C53A47">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647BD" w14:textId="79C97861" w:rsidR="00E66558" w:rsidRDefault="003B39A6">
            <w:pPr>
              <w:pStyle w:val="TableRow"/>
              <w:rPr>
                <w:sz w:val="22"/>
                <w:szCs w:val="22"/>
              </w:rPr>
            </w:pPr>
            <w:r>
              <w:rPr>
                <w:sz w:val="22"/>
                <w:szCs w:val="22"/>
              </w:rPr>
              <w:t xml:space="preserve">2. </w:t>
            </w:r>
            <w:r w:rsidR="009D7F11">
              <w:rPr>
                <w:sz w:val="22"/>
                <w:szCs w:val="22"/>
              </w:rPr>
              <w:t>Increase the percentage of PP children who meet expected standard by the end of their Reception year</w:t>
            </w:r>
          </w:p>
          <w:p w14:paraId="2A7D5507" w14:textId="7E07988A" w:rsidR="002C00BE" w:rsidRPr="00084136" w:rsidRDefault="002C00BE">
            <w:pPr>
              <w:pStyle w:val="TableRow"/>
              <w:rPr>
                <w:sz w:val="22"/>
                <w:szCs w:val="22"/>
              </w:rPr>
            </w:pPr>
            <w:r w:rsidRPr="002C00BE">
              <w:rPr>
                <w:color w:val="0070C0"/>
                <w:sz w:val="21"/>
                <w:szCs w:val="21"/>
              </w:rPr>
              <w:t xml:space="preserve">We will measure this impact by </w:t>
            </w:r>
            <w:r w:rsidR="00996B00">
              <w:rPr>
                <w:color w:val="0070C0"/>
                <w:sz w:val="21"/>
                <w:szCs w:val="21"/>
              </w:rPr>
              <w:t>tracking the PP children on Insight, by the EY Lead</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A6424" w14:textId="77777777" w:rsidR="00E66558" w:rsidRDefault="009D7F11">
            <w:pPr>
              <w:pStyle w:val="TableRowCentered"/>
              <w:jc w:val="left"/>
              <w:rPr>
                <w:sz w:val="22"/>
                <w:szCs w:val="22"/>
              </w:rPr>
            </w:pPr>
            <w:r>
              <w:rPr>
                <w:sz w:val="22"/>
                <w:szCs w:val="22"/>
              </w:rPr>
              <w:t>An increase on previous end of year outcomes</w:t>
            </w:r>
          </w:p>
          <w:p w14:paraId="425AA3F2" w14:textId="1B6521BC" w:rsidR="009B6D8B" w:rsidRDefault="009B6D8B">
            <w:pPr>
              <w:pStyle w:val="TableRowCentered"/>
              <w:jc w:val="left"/>
              <w:rPr>
                <w:sz w:val="22"/>
                <w:szCs w:val="22"/>
              </w:rPr>
            </w:pPr>
            <w:r>
              <w:rPr>
                <w:sz w:val="22"/>
                <w:szCs w:val="22"/>
              </w:rPr>
              <w:t>2020-21 – 21% achieved</w:t>
            </w:r>
          </w:p>
          <w:p w14:paraId="5760C259" w14:textId="77777777" w:rsidR="009B6D8B" w:rsidRDefault="009B6D8B">
            <w:pPr>
              <w:pStyle w:val="TableRowCentered"/>
              <w:jc w:val="left"/>
              <w:rPr>
                <w:sz w:val="22"/>
                <w:szCs w:val="22"/>
              </w:rPr>
            </w:pPr>
            <w:r>
              <w:rPr>
                <w:sz w:val="22"/>
                <w:szCs w:val="22"/>
              </w:rPr>
              <w:t xml:space="preserve">2021-22 - </w:t>
            </w:r>
            <w:r w:rsidR="00D706A3">
              <w:rPr>
                <w:sz w:val="22"/>
                <w:szCs w:val="22"/>
              </w:rPr>
              <w:t>64</w:t>
            </w:r>
            <w:r>
              <w:rPr>
                <w:sz w:val="22"/>
                <w:szCs w:val="22"/>
              </w:rPr>
              <w:t>% achieved</w:t>
            </w:r>
          </w:p>
          <w:p w14:paraId="2A7D5508" w14:textId="23766E91" w:rsidR="00D706A3" w:rsidRPr="00084136" w:rsidRDefault="00D706A3">
            <w:pPr>
              <w:pStyle w:val="TableRowCentered"/>
              <w:jc w:val="left"/>
              <w:rPr>
                <w:sz w:val="22"/>
                <w:szCs w:val="22"/>
              </w:rPr>
            </w:pPr>
            <w:r>
              <w:rPr>
                <w:sz w:val="22"/>
                <w:szCs w:val="22"/>
              </w:rPr>
              <w:t>20</w:t>
            </w:r>
            <w:r w:rsidR="00A548FC">
              <w:rPr>
                <w:sz w:val="22"/>
                <w:szCs w:val="22"/>
              </w:rPr>
              <w:t xml:space="preserve">22-23 </w:t>
            </w:r>
            <w:r w:rsidR="000E2503">
              <w:rPr>
                <w:sz w:val="22"/>
                <w:szCs w:val="22"/>
              </w:rPr>
              <w:t>–</w:t>
            </w:r>
            <w:r w:rsidR="00A548FC">
              <w:rPr>
                <w:sz w:val="22"/>
                <w:szCs w:val="22"/>
              </w:rPr>
              <w:t xml:space="preserve"> </w:t>
            </w:r>
            <w:r w:rsidR="000E2503">
              <w:rPr>
                <w:sz w:val="22"/>
                <w:szCs w:val="22"/>
              </w:rPr>
              <w:t>62% achieved</w:t>
            </w:r>
          </w:p>
        </w:tc>
      </w:tr>
      <w:tr w:rsidR="00E66558" w14:paraId="2A7D550C" w14:textId="77777777" w:rsidTr="00C53A47">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74C20" w14:textId="4E8DBB61" w:rsidR="00E66558" w:rsidRDefault="003B39A6">
            <w:pPr>
              <w:pStyle w:val="TableRow"/>
              <w:rPr>
                <w:sz w:val="22"/>
                <w:szCs w:val="22"/>
              </w:rPr>
            </w:pPr>
            <w:r>
              <w:rPr>
                <w:sz w:val="22"/>
                <w:szCs w:val="22"/>
              </w:rPr>
              <w:lastRenderedPageBreak/>
              <w:t xml:space="preserve">3. </w:t>
            </w:r>
            <w:r w:rsidR="00D1658F">
              <w:rPr>
                <w:sz w:val="22"/>
                <w:szCs w:val="22"/>
              </w:rPr>
              <w:t>Increase the number of PP children achieving 32+ points in the Y1 phonics screening check</w:t>
            </w:r>
          </w:p>
          <w:p w14:paraId="2A7D550A" w14:textId="6DFEDF07" w:rsidR="00D1658F" w:rsidRPr="00084136" w:rsidRDefault="00D1658F">
            <w:pPr>
              <w:pStyle w:val="TableRow"/>
              <w:rPr>
                <w:sz w:val="22"/>
                <w:szCs w:val="22"/>
              </w:rPr>
            </w:pPr>
            <w:r w:rsidRPr="00D1658F">
              <w:rPr>
                <w:color w:val="0070C0"/>
                <w:sz w:val="21"/>
                <w:szCs w:val="21"/>
              </w:rPr>
              <w:t>We will measure this impact by</w:t>
            </w:r>
            <w:r w:rsidR="00996B00">
              <w:rPr>
                <w:color w:val="0070C0"/>
                <w:sz w:val="21"/>
                <w:szCs w:val="21"/>
              </w:rPr>
              <w:t xml:space="preserve"> termly tracking by the Phonics Lead</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30160" w14:textId="77777777" w:rsidR="00E66558" w:rsidRDefault="00D1658F">
            <w:pPr>
              <w:pStyle w:val="TableRowCentered"/>
              <w:jc w:val="left"/>
              <w:rPr>
                <w:sz w:val="22"/>
                <w:szCs w:val="22"/>
              </w:rPr>
            </w:pPr>
            <w:r>
              <w:rPr>
                <w:sz w:val="22"/>
                <w:szCs w:val="22"/>
              </w:rPr>
              <w:t>An increase in the percentage of PP children passing the screening check</w:t>
            </w:r>
          </w:p>
          <w:p w14:paraId="37ED73E1" w14:textId="77777777" w:rsidR="009B6D8B" w:rsidRDefault="009B6D8B">
            <w:pPr>
              <w:pStyle w:val="TableRowCentered"/>
              <w:jc w:val="left"/>
              <w:rPr>
                <w:sz w:val="22"/>
                <w:szCs w:val="22"/>
              </w:rPr>
            </w:pPr>
            <w:r>
              <w:rPr>
                <w:sz w:val="22"/>
                <w:szCs w:val="22"/>
              </w:rPr>
              <w:t>Entry 2021 – 0%</w:t>
            </w:r>
          </w:p>
          <w:p w14:paraId="4122BBD5" w14:textId="77777777" w:rsidR="009B6D8B" w:rsidRDefault="009B6D8B">
            <w:pPr>
              <w:pStyle w:val="TableRowCentered"/>
              <w:jc w:val="left"/>
              <w:rPr>
                <w:sz w:val="22"/>
                <w:szCs w:val="22"/>
              </w:rPr>
            </w:pPr>
            <w:r>
              <w:rPr>
                <w:sz w:val="22"/>
                <w:szCs w:val="22"/>
              </w:rPr>
              <w:t>Autumn 2021 – 0%</w:t>
            </w:r>
          </w:p>
          <w:p w14:paraId="5256104D" w14:textId="3C7810AF" w:rsidR="009B6D8B" w:rsidRDefault="009B6D8B">
            <w:pPr>
              <w:pStyle w:val="TableRowCentered"/>
              <w:jc w:val="left"/>
              <w:rPr>
                <w:sz w:val="22"/>
                <w:szCs w:val="22"/>
              </w:rPr>
            </w:pPr>
            <w:r>
              <w:rPr>
                <w:sz w:val="22"/>
                <w:szCs w:val="22"/>
              </w:rPr>
              <w:t>Spring 2022 - 58%</w:t>
            </w:r>
          </w:p>
          <w:p w14:paraId="707C0B66" w14:textId="77777777" w:rsidR="009B6D8B" w:rsidRDefault="009B6D8B">
            <w:pPr>
              <w:pStyle w:val="TableRowCentered"/>
              <w:jc w:val="left"/>
              <w:rPr>
                <w:sz w:val="22"/>
                <w:szCs w:val="22"/>
              </w:rPr>
            </w:pPr>
            <w:r>
              <w:rPr>
                <w:sz w:val="22"/>
                <w:szCs w:val="22"/>
              </w:rPr>
              <w:t>Summer 2022 – 67%</w:t>
            </w:r>
          </w:p>
          <w:p w14:paraId="2A7D550B" w14:textId="509876AA" w:rsidR="000E2503" w:rsidRPr="00084136" w:rsidRDefault="000E2503">
            <w:pPr>
              <w:pStyle w:val="TableRowCentered"/>
              <w:jc w:val="left"/>
              <w:rPr>
                <w:sz w:val="22"/>
                <w:szCs w:val="22"/>
              </w:rPr>
            </w:pPr>
            <w:r>
              <w:rPr>
                <w:sz w:val="22"/>
                <w:szCs w:val="22"/>
              </w:rPr>
              <w:t xml:space="preserve">Summer 23 </w:t>
            </w:r>
            <w:r w:rsidR="00EE5578">
              <w:rPr>
                <w:sz w:val="22"/>
                <w:szCs w:val="22"/>
              </w:rPr>
              <w:t>–</w:t>
            </w:r>
            <w:r>
              <w:rPr>
                <w:sz w:val="22"/>
                <w:szCs w:val="22"/>
              </w:rPr>
              <w:t xml:space="preserve"> </w:t>
            </w:r>
            <w:r w:rsidR="00EE5578">
              <w:rPr>
                <w:sz w:val="22"/>
                <w:szCs w:val="22"/>
              </w:rPr>
              <w:t>76%</w:t>
            </w:r>
          </w:p>
        </w:tc>
      </w:tr>
      <w:tr w:rsidR="00E66558" w14:paraId="2A7D550F" w14:textId="77777777" w:rsidTr="00C53A47">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8B476" w14:textId="38B87479" w:rsidR="00E66558" w:rsidRDefault="003B39A6">
            <w:pPr>
              <w:pStyle w:val="TableRow"/>
              <w:rPr>
                <w:sz w:val="22"/>
                <w:szCs w:val="22"/>
              </w:rPr>
            </w:pPr>
            <w:r>
              <w:rPr>
                <w:sz w:val="22"/>
                <w:szCs w:val="22"/>
              </w:rPr>
              <w:t xml:space="preserve">4. </w:t>
            </w:r>
            <w:r w:rsidR="00047EEC">
              <w:rPr>
                <w:sz w:val="22"/>
                <w:szCs w:val="22"/>
              </w:rPr>
              <w:t>To increase the scaled score average between PP and Non-PP children in Reading attainment</w:t>
            </w:r>
            <w:r w:rsidR="00421AD3">
              <w:rPr>
                <w:sz w:val="22"/>
                <w:szCs w:val="22"/>
              </w:rPr>
              <w:t>. Standardised tests will be used to measure impact.</w:t>
            </w:r>
            <w:r w:rsidR="00A00BA1">
              <w:rPr>
                <w:sz w:val="22"/>
                <w:szCs w:val="22"/>
              </w:rPr>
              <w:t xml:space="preserve"> Y3-5</w:t>
            </w:r>
          </w:p>
          <w:p w14:paraId="2A7D550D" w14:textId="797BD1ED" w:rsidR="00B301B0" w:rsidRPr="00421AD3" w:rsidRDefault="00047EEC" w:rsidP="00421AD3">
            <w:pPr>
              <w:pStyle w:val="TableRow"/>
              <w:rPr>
                <w:color w:val="0070C0"/>
                <w:sz w:val="21"/>
                <w:szCs w:val="21"/>
              </w:rPr>
            </w:pPr>
            <w:r w:rsidRPr="00047EEC">
              <w:rPr>
                <w:color w:val="0070C0"/>
                <w:sz w:val="21"/>
                <w:szCs w:val="21"/>
              </w:rPr>
              <w:t xml:space="preserve">We will measure this impact by </w:t>
            </w:r>
            <w:r w:rsidR="00996B00">
              <w:rPr>
                <w:color w:val="0070C0"/>
                <w:sz w:val="21"/>
                <w:szCs w:val="21"/>
              </w:rPr>
              <w:t>tracking the data on Insight, by the Reading Leads</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1BA64" w14:textId="77777777" w:rsidR="00E66558" w:rsidRDefault="00047EEC" w:rsidP="00421AD3">
            <w:pPr>
              <w:pStyle w:val="TableRowCentered"/>
              <w:jc w:val="left"/>
              <w:rPr>
                <w:sz w:val="22"/>
                <w:szCs w:val="22"/>
              </w:rPr>
            </w:pPr>
            <w:r>
              <w:rPr>
                <w:sz w:val="22"/>
                <w:szCs w:val="22"/>
              </w:rPr>
              <w:t xml:space="preserve">The gap between the average scaled score is reduced </w:t>
            </w:r>
            <w:r w:rsidR="00421AD3">
              <w:rPr>
                <w:sz w:val="22"/>
                <w:szCs w:val="22"/>
              </w:rPr>
              <w:t xml:space="preserve">by </w:t>
            </w:r>
            <w:r>
              <w:rPr>
                <w:sz w:val="22"/>
                <w:szCs w:val="22"/>
              </w:rPr>
              <w:t>improving the PP average scaled score</w:t>
            </w:r>
          </w:p>
          <w:p w14:paraId="47884283" w14:textId="31161828" w:rsidR="00A00BA1" w:rsidRDefault="00A00BA1" w:rsidP="00421AD3">
            <w:pPr>
              <w:pStyle w:val="TableRowCentered"/>
              <w:jc w:val="left"/>
              <w:rPr>
                <w:sz w:val="22"/>
                <w:szCs w:val="22"/>
              </w:rPr>
            </w:pPr>
            <w:r>
              <w:rPr>
                <w:sz w:val="22"/>
                <w:szCs w:val="22"/>
              </w:rPr>
              <w:t>Autumn – 86/98 gap=</w:t>
            </w:r>
            <w:r w:rsidR="00F94F06">
              <w:rPr>
                <w:sz w:val="22"/>
                <w:szCs w:val="22"/>
              </w:rPr>
              <w:t xml:space="preserve"> -</w:t>
            </w:r>
            <w:r>
              <w:rPr>
                <w:sz w:val="22"/>
                <w:szCs w:val="22"/>
              </w:rPr>
              <w:t>12</w:t>
            </w:r>
          </w:p>
          <w:p w14:paraId="0B745AC8" w14:textId="7B966667" w:rsidR="00A00BA1" w:rsidRDefault="00A00BA1" w:rsidP="00421AD3">
            <w:pPr>
              <w:pStyle w:val="TableRowCentered"/>
              <w:jc w:val="left"/>
              <w:rPr>
                <w:sz w:val="22"/>
                <w:szCs w:val="22"/>
              </w:rPr>
            </w:pPr>
            <w:r>
              <w:rPr>
                <w:sz w:val="22"/>
                <w:szCs w:val="22"/>
              </w:rPr>
              <w:t>Spring – 93/98 gap=</w:t>
            </w:r>
            <w:r w:rsidR="00F94F06">
              <w:rPr>
                <w:sz w:val="22"/>
                <w:szCs w:val="22"/>
              </w:rPr>
              <w:t xml:space="preserve"> -</w:t>
            </w:r>
            <w:r>
              <w:rPr>
                <w:sz w:val="22"/>
                <w:szCs w:val="22"/>
              </w:rPr>
              <w:t>5</w:t>
            </w:r>
          </w:p>
          <w:p w14:paraId="2A7D550E" w14:textId="1DC54577" w:rsidR="00A00BA1" w:rsidRPr="00084136" w:rsidRDefault="00A00BA1" w:rsidP="00421AD3">
            <w:pPr>
              <w:pStyle w:val="TableRowCentered"/>
              <w:jc w:val="left"/>
              <w:rPr>
                <w:sz w:val="22"/>
                <w:szCs w:val="22"/>
              </w:rPr>
            </w:pPr>
            <w:r>
              <w:rPr>
                <w:sz w:val="22"/>
                <w:szCs w:val="22"/>
              </w:rPr>
              <w:t xml:space="preserve">Summer </w:t>
            </w:r>
            <w:r w:rsidR="0044192E">
              <w:rPr>
                <w:sz w:val="22"/>
                <w:szCs w:val="22"/>
              </w:rPr>
              <w:t>–</w:t>
            </w:r>
            <w:r>
              <w:rPr>
                <w:sz w:val="22"/>
                <w:szCs w:val="22"/>
              </w:rPr>
              <w:t xml:space="preserve"> </w:t>
            </w:r>
            <w:r w:rsidR="0044192E">
              <w:rPr>
                <w:sz w:val="22"/>
                <w:szCs w:val="22"/>
              </w:rPr>
              <w:t>97/104 gap</w:t>
            </w:r>
            <w:r w:rsidR="00EE2EA0">
              <w:rPr>
                <w:sz w:val="22"/>
                <w:szCs w:val="22"/>
              </w:rPr>
              <w:t>=</w:t>
            </w:r>
            <w:r w:rsidR="00F94F06">
              <w:rPr>
                <w:sz w:val="22"/>
                <w:szCs w:val="22"/>
              </w:rPr>
              <w:t xml:space="preserve"> -</w:t>
            </w:r>
            <w:r w:rsidR="00485127">
              <w:rPr>
                <w:sz w:val="22"/>
                <w:szCs w:val="22"/>
              </w:rPr>
              <w:t>7</w:t>
            </w:r>
          </w:p>
        </w:tc>
      </w:tr>
      <w:tr w:rsidR="00084136" w14:paraId="439C1FA0" w14:textId="77777777" w:rsidTr="00C53A47">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BCE2" w14:textId="18333B95" w:rsidR="00084136" w:rsidRDefault="003B39A6" w:rsidP="00047EEC">
            <w:pPr>
              <w:pStyle w:val="TableRow"/>
              <w:rPr>
                <w:sz w:val="22"/>
                <w:szCs w:val="22"/>
              </w:rPr>
            </w:pPr>
            <w:r>
              <w:rPr>
                <w:sz w:val="22"/>
                <w:szCs w:val="22"/>
              </w:rPr>
              <w:t xml:space="preserve">5. </w:t>
            </w:r>
            <w:r w:rsidR="00047EEC">
              <w:rPr>
                <w:sz w:val="22"/>
                <w:szCs w:val="22"/>
              </w:rPr>
              <w:t>To increase the scaled score average between PP and Non-PP children in Maths attainment</w:t>
            </w:r>
            <w:r w:rsidR="00421AD3">
              <w:rPr>
                <w:sz w:val="22"/>
                <w:szCs w:val="22"/>
              </w:rPr>
              <w:t>. Standardised tests will be used to measure impact.</w:t>
            </w:r>
            <w:r w:rsidR="00A00BA1">
              <w:rPr>
                <w:sz w:val="22"/>
                <w:szCs w:val="22"/>
              </w:rPr>
              <w:t xml:space="preserve"> Y3-5</w:t>
            </w:r>
          </w:p>
          <w:p w14:paraId="33554B78" w14:textId="070CB999" w:rsidR="00047EEC" w:rsidRPr="00B301B0" w:rsidRDefault="00047EEC">
            <w:pPr>
              <w:pStyle w:val="TableRow"/>
              <w:rPr>
                <w:color w:val="FF0000"/>
                <w:sz w:val="22"/>
                <w:szCs w:val="22"/>
              </w:rPr>
            </w:pPr>
            <w:r w:rsidRPr="00047EEC">
              <w:rPr>
                <w:color w:val="0070C0"/>
                <w:sz w:val="21"/>
                <w:szCs w:val="21"/>
              </w:rPr>
              <w:t>We will measure this impact by</w:t>
            </w:r>
            <w:r w:rsidR="00996B00">
              <w:rPr>
                <w:color w:val="0070C0"/>
                <w:sz w:val="21"/>
                <w:szCs w:val="21"/>
              </w:rPr>
              <w:t xml:space="preserve"> tracking the data on Insight, by the Maths PPG Lead</w:t>
            </w:r>
            <w:r w:rsidR="00B301B0">
              <w:rPr>
                <w:color w:val="0070C0"/>
                <w:sz w:val="21"/>
                <w:szCs w:val="21"/>
              </w:rPr>
              <w:t xml:space="preserve"> </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9C8D6" w14:textId="77777777" w:rsidR="00084136" w:rsidRDefault="00047EEC">
            <w:pPr>
              <w:pStyle w:val="TableRowCentered"/>
              <w:jc w:val="left"/>
              <w:rPr>
                <w:sz w:val="22"/>
                <w:szCs w:val="22"/>
              </w:rPr>
            </w:pPr>
            <w:r>
              <w:rPr>
                <w:sz w:val="22"/>
                <w:szCs w:val="22"/>
              </w:rPr>
              <w:t>The gap between the average scaled score is reduced my improving the PP average scaled score</w:t>
            </w:r>
          </w:p>
          <w:p w14:paraId="71DA76BB" w14:textId="1EDA6AA4" w:rsidR="00A00BA1" w:rsidRDefault="00A00BA1" w:rsidP="00A00BA1">
            <w:pPr>
              <w:pStyle w:val="TableRowCentered"/>
              <w:jc w:val="left"/>
              <w:rPr>
                <w:sz w:val="22"/>
                <w:szCs w:val="22"/>
              </w:rPr>
            </w:pPr>
            <w:r>
              <w:rPr>
                <w:sz w:val="22"/>
                <w:szCs w:val="22"/>
              </w:rPr>
              <w:t>Autumn – 89/101 gap=</w:t>
            </w:r>
            <w:r w:rsidR="00D17B95">
              <w:rPr>
                <w:sz w:val="22"/>
                <w:szCs w:val="22"/>
              </w:rPr>
              <w:t xml:space="preserve"> -</w:t>
            </w:r>
            <w:r>
              <w:rPr>
                <w:sz w:val="22"/>
                <w:szCs w:val="22"/>
              </w:rPr>
              <w:t>12</w:t>
            </w:r>
          </w:p>
          <w:p w14:paraId="6509DE97" w14:textId="422CA2F5" w:rsidR="00A00BA1" w:rsidRDefault="00A00BA1" w:rsidP="00A00BA1">
            <w:pPr>
              <w:pStyle w:val="TableRowCentered"/>
              <w:jc w:val="left"/>
              <w:rPr>
                <w:sz w:val="22"/>
                <w:szCs w:val="22"/>
              </w:rPr>
            </w:pPr>
            <w:r>
              <w:rPr>
                <w:sz w:val="22"/>
                <w:szCs w:val="22"/>
              </w:rPr>
              <w:t>Spring – 89/96 gap=</w:t>
            </w:r>
            <w:r w:rsidR="00D17B95">
              <w:rPr>
                <w:sz w:val="22"/>
                <w:szCs w:val="22"/>
              </w:rPr>
              <w:t xml:space="preserve"> -</w:t>
            </w:r>
            <w:r>
              <w:rPr>
                <w:sz w:val="22"/>
                <w:szCs w:val="22"/>
              </w:rPr>
              <w:t>7</w:t>
            </w:r>
          </w:p>
          <w:p w14:paraId="6A3D1002" w14:textId="45F47F4D" w:rsidR="00A00BA1" w:rsidRPr="00084136" w:rsidRDefault="00A00BA1" w:rsidP="00A00BA1">
            <w:pPr>
              <w:pStyle w:val="TableRowCentered"/>
              <w:jc w:val="left"/>
              <w:rPr>
                <w:sz w:val="22"/>
                <w:szCs w:val="22"/>
              </w:rPr>
            </w:pPr>
            <w:r>
              <w:rPr>
                <w:sz w:val="22"/>
                <w:szCs w:val="22"/>
              </w:rPr>
              <w:t xml:space="preserve">Summer </w:t>
            </w:r>
            <w:r w:rsidR="00485127">
              <w:rPr>
                <w:sz w:val="22"/>
                <w:szCs w:val="22"/>
              </w:rPr>
              <w:t>– 96/104</w:t>
            </w:r>
            <w:r w:rsidR="00F05C31">
              <w:rPr>
                <w:sz w:val="22"/>
                <w:szCs w:val="22"/>
              </w:rPr>
              <w:t xml:space="preserve"> gap= -</w:t>
            </w:r>
            <w:r w:rsidR="00D17B95">
              <w:rPr>
                <w:sz w:val="22"/>
                <w:szCs w:val="22"/>
              </w:rPr>
              <w:t>8</w:t>
            </w:r>
          </w:p>
        </w:tc>
      </w:tr>
      <w:tr w:rsidR="00084136" w14:paraId="09973EDC" w14:textId="77777777" w:rsidTr="00C53A47">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C556" w14:textId="27D3CFF1" w:rsidR="00084136" w:rsidRDefault="003B39A6">
            <w:pPr>
              <w:pStyle w:val="TableRow"/>
              <w:rPr>
                <w:sz w:val="22"/>
                <w:szCs w:val="22"/>
              </w:rPr>
            </w:pPr>
            <w:r>
              <w:rPr>
                <w:sz w:val="22"/>
                <w:szCs w:val="22"/>
              </w:rPr>
              <w:t xml:space="preserve">6. </w:t>
            </w:r>
            <w:r w:rsidR="00200EEA">
              <w:rPr>
                <w:sz w:val="22"/>
                <w:szCs w:val="22"/>
              </w:rPr>
              <w:t xml:space="preserve">Increase the number of opportunities to access enrichment activities for PP children </w:t>
            </w:r>
          </w:p>
          <w:p w14:paraId="3EF9F1AE" w14:textId="00726099" w:rsidR="00047EEC" w:rsidRPr="00084136" w:rsidRDefault="00047EEC">
            <w:pPr>
              <w:pStyle w:val="TableRow"/>
              <w:rPr>
                <w:sz w:val="22"/>
                <w:szCs w:val="22"/>
              </w:rPr>
            </w:pPr>
            <w:r w:rsidRPr="00047EEC">
              <w:rPr>
                <w:color w:val="0070C0"/>
                <w:sz w:val="21"/>
                <w:szCs w:val="21"/>
              </w:rPr>
              <w:t>We will measure this impact by</w:t>
            </w:r>
            <w:r w:rsidR="00996B00">
              <w:rPr>
                <w:color w:val="0070C0"/>
                <w:sz w:val="21"/>
                <w:szCs w:val="21"/>
              </w:rPr>
              <w:t xml:space="preserve"> monitoring and analyse the number of activities, by the Disadvantaged Lead</w:t>
            </w:r>
            <w:r w:rsidR="00CF2CC1">
              <w:rPr>
                <w:color w:val="0070C0"/>
                <w:sz w:val="21"/>
                <w:szCs w:val="21"/>
              </w:rPr>
              <w:t xml:space="preserve"> and </w:t>
            </w:r>
            <w:r w:rsidR="00CF2CC1" w:rsidRPr="00421AD3">
              <w:rPr>
                <w:color w:val="0070C0"/>
                <w:sz w:val="21"/>
                <w:szCs w:val="21"/>
              </w:rPr>
              <w:t>feedback from pupils</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3E13B" w14:textId="77777777" w:rsidR="00084136" w:rsidRDefault="00200EEA">
            <w:pPr>
              <w:pStyle w:val="TableRowCentered"/>
              <w:jc w:val="left"/>
              <w:rPr>
                <w:sz w:val="22"/>
                <w:szCs w:val="22"/>
              </w:rPr>
            </w:pPr>
            <w:r>
              <w:rPr>
                <w:sz w:val="22"/>
                <w:szCs w:val="22"/>
              </w:rPr>
              <w:t>That PP children will gain increased access to a greater range and number of enrichment activities</w:t>
            </w:r>
          </w:p>
          <w:p w14:paraId="15B987B1" w14:textId="0CFC7675" w:rsidR="00BF22DB" w:rsidRPr="00084136" w:rsidRDefault="00BF22DB" w:rsidP="0044065B">
            <w:pPr>
              <w:pStyle w:val="TableRowCentered"/>
              <w:ind w:left="0"/>
              <w:jc w:val="left"/>
              <w:rPr>
                <w:sz w:val="22"/>
                <w:szCs w:val="22"/>
              </w:rPr>
            </w:pPr>
          </w:p>
        </w:tc>
      </w:tr>
    </w:tbl>
    <w:p w14:paraId="60BAD9F6" w14:textId="77777777" w:rsidR="00120AB1" w:rsidRDefault="00120AB1">
      <w:pPr>
        <w:pStyle w:val="Heading2"/>
      </w:pPr>
    </w:p>
    <w:p w14:paraId="2A7D5512" w14:textId="1E4E91CC" w:rsidR="00E66558" w:rsidRPr="00421AD3" w:rsidRDefault="00120AB1" w:rsidP="00194863">
      <w:pPr>
        <w:suppressAutoHyphens w:val="0"/>
        <w:spacing w:after="0" w:line="240" w:lineRule="auto"/>
        <w:rPr>
          <w:b/>
          <w:bCs/>
          <w:color w:val="104F75"/>
          <w:sz w:val="32"/>
          <w:szCs w:val="32"/>
        </w:rPr>
      </w:pPr>
      <w:r>
        <w:br w:type="page"/>
      </w:r>
      <w:r w:rsidR="009D71E8" w:rsidRPr="00421AD3">
        <w:rPr>
          <w:b/>
          <w:bCs/>
        </w:rPr>
        <w:lastRenderedPageBreak/>
        <w:t xml:space="preserve">Activity </w:t>
      </w:r>
      <w:r w:rsidR="00421AD3">
        <w:rPr>
          <w:b/>
          <w:bCs/>
        </w:rPr>
        <w:t>I</w:t>
      </w:r>
      <w:r w:rsidR="009D71E8" w:rsidRPr="00421AD3">
        <w:rPr>
          <w:b/>
          <w:bCs/>
        </w:rPr>
        <w:t xml:space="preserve">n </w:t>
      </w:r>
      <w:r w:rsidR="00421AD3">
        <w:rPr>
          <w:b/>
          <w:bCs/>
        </w:rPr>
        <w:t>T</w:t>
      </w:r>
      <w:r w:rsidR="009D71E8" w:rsidRPr="00421AD3">
        <w:rPr>
          <w:b/>
          <w:bCs/>
        </w:rPr>
        <w:t xml:space="preserve">his </w:t>
      </w:r>
      <w:r w:rsidR="00421AD3">
        <w:rPr>
          <w:b/>
          <w:bCs/>
        </w:rPr>
        <w:t>A</w:t>
      </w:r>
      <w:r w:rsidR="009D71E8" w:rsidRPr="00421AD3">
        <w:rPr>
          <w:b/>
          <w:bCs/>
        </w:rPr>
        <w:t xml:space="preserve">cademic </w:t>
      </w:r>
      <w:r w:rsidR="00421AD3">
        <w:rPr>
          <w:b/>
          <w:bCs/>
        </w:rPr>
        <w:t>Y</w:t>
      </w:r>
      <w:r w:rsidR="009D71E8" w:rsidRPr="00421AD3">
        <w:rPr>
          <w:b/>
          <w:bCs/>
        </w:rPr>
        <w:t>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D85A8EB" w:rsidR="00E66558" w:rsidRDefault="009D71E8">
      <w:r>
        <w:t xml:space="preserve">Budgeted cost: £ </w:t>
      </w:r>
      <w:r w:rsidR="00E1200A">
        <w:rPr>
          <w:i/>
          <w:iCs/>
        </w:rPr>
        <w:t>39,959</w:t>
      </w:r>
      <w:r w:rsidR="00D52411">
        <w:rPr>
          <w:i/>
          <w:iCs/>
        </w:rPr>
        <w:t>.00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CF784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6716F" w14:textId="77777777" w:rsidR="00E66558" w:rsidRDefault="00236B04">
            <w:pPr>
              <w:pStyle w:val="TableRow"/>
            </w:pPr>
            <w:r>
              <w:t xml:space="preserve">CPD on Metacognition for all teaching staff </w:t>
            </w:r>
          </w:p>
          <w:p w14:paraId="2A7D551A" w14:textId="548B045E" w:rsidR="008F7E07" w:rsidRDefault="008F7E07">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38DDA3AE" w14:textId="77777777" w:rsidR="00E66558" w:rsidRDefault="008F7E07">
            <w:pPr>
              <w:pStyle w:val="TableRowCentered"/>
              <w:jc w:val="left"/>
              <w:rPr>
                <w:sz w:val="22"/>
              </w:rPr>
            </w:pPr>
            <w:r>
              <w:rPr>
                <w:sz w:val="22"/>
              </w:rPr>
              <w:t>EEF</w:t>
            </w:r>
            <w:r w:rsidR="009812E1">
              <w:rPr>
                <w:sz w:val="22"/>
              </w:rPr>
              <w:t xml:space="preserve"> Research</w:t>
            </w:r>
            <w:r w:rsidR="00947354">
              <w:rPr>
                <w:sz w:val="22"/>
              </w:rPr>
              <w:t xml:space="preserve"> into the advantages of Metacognition</w:t>
            </w:r>
            <w:r w:rsidR="002B566C">
              <w:rPr>
                <w:sz w:val="22"/>
              </w:rPr>
              <w:t>.</w:t>
            </w:r>
          </w:p>
          <w:p w14:paraId="2A7D551B" w14:textId="0D7F2573" w:rsidR="002B566C" w:rsidRDefault="002B566C">
            <w:pPr>
              <w:pStyle w:val="TableRowCentered"/>
              <w:jc w:val="left"/>
              <w:rPr>
                <w:sz w:val="22"/>
              </w:rPr>
            </w:pPr>
            <w:r>
              <w:rPr>
                <w:sz w:val="22"/>
              </w:rPr>
              <w:t xml:space="preserve">Staff need to be </w:t>
            </w:r>
            <w:r w:rsidR="00753892">
              <w:rPr>
                <w:sz w:val="22"/>
              </w:rPr>
              <w:t>up skilled</w:t>
            </w:r>
            <w:r>
              <w:rPr>
                <w:sz w:val="22"/>
              </w:rPr>
              <w:t xml:space="preserve"> and aware of how best to utilise metacognition within their teaching.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806C63E" w:rsidR="00E66558" w:rsidRDefault="00236B04">
            <w:pPr>
              <w:pStyle w:val="TableRowCentered"/>
              <w:jc w:val="left"/>
              <w:rPr>
                <w:sz w:val="22"/>
              </w:rPr>
            </w:pPr>
            <w:r>
              <w:rPr>
                <w:sz w:val="22"/>
              </w:rPr>
              <w:t>2, 3, 4, 5</w:t>
            </w:r>
          </w:p>
        </w:tc>
      </w:tr>
      <w:tr w:rsidR="00E66558" w14:paraId="2A7D5521" w14:textId="77777777" w:rsidTr="0033253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8500A" w14:textId="77777777" w:rsidR="00E66558" w:rsidRDefault="00DE738E">
            <w:pPr>
              <w:pStyle w:val="TableRow"/>
              <w:rPr>
                <w:iCs/>
                <w:sz w:val="22"/>
              </w:rPr>
            </w:pPr>
            <w:r w:rsidRPr="008F7E07">
              <w:rPr>
                <w:iCs/>
                <w:sz w:val="22"/>
              </w:rPr>
              <w:t>Teachers trained to deliver Little Wandle Letters &amp; Sounds</w:t>
            </w:r>
          </w:p>
          <w:p w14:paraId="2A7D551E" w14:textId="74335B11" w:rsidR="008F7E07" w:rsidRPr="008F7E07" w:rsidRDefault="008F7E07">
            <w:pPr>
              <w:pStyle w:val="TableRow"/>
              <w:rPr>
                <w:iCs/>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604871C3" w14:textId="77777777" w:rsidR="00E66558" w:rsidRDefault="008F7E07">
            <w:pPr>
              <w:pStyle w:val="TableRowCentered"/>
              <w:jc w:val="left"/>
              <w:rPr>
                <w:iCs/>
                <w:sz w:val="22"/>
              </w:rPr>
            </w:pPr>
            <w:r w:rsidRPr="008F7E07">
              <w:rPr>
                <w:iCs/>
                <w:sz w:val="22"/>
              </w:rPr>
              <w:t>DfE requirement and researched best scheme for Sherdley</w:t>
            </w:r>
            <w:r w:rsidR="002B566C">
              <w:rPr>
                <w:iCs/>
                <w:sz w:val="22"/>
              </w:rPr>
              <w:t>.</w:t>
            </w:r>
          </w:p>
          <w:p w14:paraId="2A7D551F" w14:textId="07CCAB80" w:rsidR="002B566C" w:rsidRPr="008F7E07" w:rsidRDefault="002B566C">
            <w:pPr>
              <w:pStyle w:val="TableRowCentered"/>
              <w:jc w:val="left"/>
              <w:rPr>
                <w:iCs/>
                <w:sz w:val="22"/>
              </w:rPr>
            </w:pPr>
            <w:r>
              <w:rPr>
                <w:iCs/>
                <w:sz w:val="22"/>
              </w:rPr>
              <w:t>Teachers are not trained to deliver the Little Wandle programme.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EF127B9" w:rsidR="00E66558" w:rsidRPr="008F7E07" w:rsidRDefault="008F7E07">
            <w:pPr>
              <w:pStyle w:val="TableRowCentered"/>
              <w:jc w:val="left"/>
              <w:rPr>
                <w:iCs/>
                <w:sz w:val="22"/>
              </w:rPr>
            </w:pPr>
            <w:r w:rsidRPr="008F7E07">
              <w:rPr>
                <w:iCs/>
                <w:sz w:val="22"/>
              </w:rPr>
              <w:t>2, 3, 4</w:t>
            </w:r>
          </w:p>
        </w:tc>
      </w:tr>
      <w:tr w:rsidR="00236B04" w14:paraId="5C345F4B" w14:textId="77777777" w:rsidTr="0033253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A9032" w14:textId="77777777" w:rsidR="00236B04" w:rsidRDefault="00DE738E" w:rsidP="00236B04">
            <w:pPr>
              <w:pStyle w:val="TableRow"/>
              <w:ind w:left="0"/>
              <w:rPr>
                <w:iCs/>
                <w:sz w:val="22"/>
              </w:rPr>
            </w:pPr>
            <w:r w:rsidRPr="008F7E07">
              <w:rPr>
                <w:iCs/>
                <w:sz w:val="22"/>
              </w:rPr>
              <w:t>EY teachers attend training on the new EY curriculum for LAU &amp; S</w:t>
            </w:r>
          </w:p>
          <w:p w14:paraId="7624BC04" w14:textId="7139A1F8" w:rsidR="008F7E07" w:rsidRPr="008F7E07" w:rsidRDefault="008F7E07" w:rsidP="00236B04">
            <w:pPr>
              <w:pStyle w:val="TableRow"/>
              <w:ind w:left="0"/>
              <w:rPr>
                <w:iCs/>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72067953" w14:textId="77777777" w:rsidR="00236B04" w:rsidRDefault="008F7E07">
            <w:pPr>
              <w:pStyle w:val="TableRowCentered"/>
              <w:jc w:val="left"/>
              <w:rPr>
                <w:iCs/>
                <w:sz w:val="22"/>
              </w:rPr>
            </w:pPr>
            <w:r w:rsidRPr="008F7E07">
              <w:rPr>
                <w:iCs/>
                <w:sz w:val="22"/>
              </w:rPr>
              <w:t>DfE and LA lead</w:t>
            </w:r>
            <w:r w:rsidR="0047259E">
              <w:rPr>
                <w:iCs/>
                <w:sz w:val="22"/>
              </w:rPr>
              <w:t xml:space="preserve"> courses to prepare for the new RY curriculum from Sept 21</w:t>
            </w:r>
            <w:r w:rsidR="002B566C">
              <w:rPr>
                <w:iCs/>
                <w:sz w:val="22"/>
              </w:rPr>
              <w:t>.</w:t>
            </w:r>
          </w:p>
          <w:p w14:paraId="7A4DEF8B" w14:textId="6D12022B" w:rsidR="002B566C" w:rsidRPr="008F7E07" w:rsidRDefault="002B566C">
            <w:pPr>
              <w:pStyle w:val="TableRowCentered"/>
              <w:jc w:val="left"/>
              <w:rPr>
                <w:iCs/>
                <w:sz w:val="22"/>
              </w:rPr>
            </w:pPr>
            <w:r>
              <w:rPr>
                <w:iCs/>
                <w:sz w:val="22"/>
              </w:rPr>
              <w:t>EY teachers require training and support to deliver the new EYFS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B9EB6" w14:textId="448DAD1D" w:rsidR="00236B04" w:rsidRPr="008F7E07" w:rsidRDefault="008F7E07">
            <w:pPr>
              <w:pStyle w:val="TableRowCentered"/>
              <w:jc w:val="left"/>
              <w:rPr>
                <w:iCs/>
                <w:sz w:val="22"/>
              </w:rPr>
            </w:pPr>
            <w:r w:rsidRPr="008F7E07">
              <w:rPr>
                <w:iCs/>
                <w:sz w:val="22"/>
              </w:rPr>
              <w:t>2</w:t>
            </w:r>
          </w:p>
        </w:tc>
      </w:tr>
      <w:tr w:rsidR="00893131" w14:paraId="7AEE4A78" w14:textId="77777777" w:rsidTr="003D367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5A08" w14:textId="27CFA381" w:rsidR="00340FBB" w:rsidRPr="008F7E07" w:rsidRDefault="00191BE6" w:rsidP="00236B04">
            <w:pPr>
              <w:pStyle w:val="TableRow"/>
              <w:ind w:left="0"/>
              <w:rPr>
                <w:iCs/>
                <w:sz w:val="22"/>
              </w:rPr>
            </w:pPr>
            <w:r>
              <w:rPr>
                <w:iCs/>
                <w:sz w:val="22"/>
              </w:rPr>
              <w:t>Quality First Teaching -t</w:t>
            </w:r>
            <w:r w:rsidR="00340FBB">
              <w:rPr>
                <w:iCs/>
                <w:sz w:val="22"/>
              </w:rPr>
              <w:t>eacher support and CPD to ensure that Reading takes a priority in each classroom. KS2 teachers to engage in CPD development for Reciprocal Reading.</w:t>
            </w:r>
          </w:p>
        </w:tc>
        <w:tc>
          <w:tcPr>
            <w:tcW w:w="425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3EE56351" w14:textId="77777777" w:rsidR="00340FBB" w:rsidRDefault="00340FBB" w:rsidP="00340FBB">
            <w:pPr>
              <w:pStyle w:val="TableRowCentered"/>
              <w:jc w:val="left"/>
              <w:rPr>
                <w:sz w:val="22"/>
              </w:rPr>
            </w:pPr>
            <w:r>
              <w:rPr>
                <w:sz w:val="22"/>
              </w:rPr>
              <w:t xml:space="preserve">Education Inspection Frameworks increased focus for school in promoting and engaging with reading – ‘reading is prioritised’, throughout school. </w:t>
            </w:r>
          </w:p>
          <w:p w14:paraId="6960D020" w14:textId="0E4AC4B6" w:rsidR="002B566C" w:rsidRPr="00340FBB" w:rsidRDefault="002B566C" w:rsidP="00340FBB">
            <w:pPr>
              <w:pStyle w:val="TableRowCentered"/>
              <w:jc w:val="left"/>
              <w:rPr>
                <w:sz w:val="22"/>
              </w:rPr>
            </w:pPr>
            <w:r>
              <w:rPr>
                <w:sz w:val="22"/>
              </w:rPr>
              <w:t>Through performance management and CPD sessions teachers have identified areas that some support may be required.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D590E" w14:textId="3F0D850C" w:rsidR="00893131" w:rsidRPr="008F7E07" w:rsidRDefault="00340FBB">
            <w:pPr>
              <w:pStyle w:val="TableRowCentered"/>
              <w:jc w:val="left"/>
              <w:rPr>
                <w:iCs/>
                <w:sz w:val="22"/>
              </w:rPr>
            </w:pPr>
            <w:r>
              <w:rPr>
                <w:iCs/>
                <w:sz w:val="22"/>
              </w:rPr>
              <w:t>4</w:t>
            </w:r>
          </w:p>
        </w:tc>
      </w:tr>
    </w:tbl>
    <w:p w14:paraId="786003B0" w14:textId="77777777" w:rsidR="00CF2CC1" w:rsidRDefault="00CF2CC1">
      <w:pPr>
        <w:rPr>
          <w:b/>
          <w:bCs/>
          <w:color w:val="104F75"/>
          <w:sz w:val="28"/>
          <w:szCs w:val="28"/>
        </w:rPr>
      </w:pPr>
    </w:p>
    <w:p w14:paraId="2A7D5523" w14:textId="2BA1C71A"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49B6D72" w:rsidR="00E66558" w:rsidRDefault="009D71E8">
      <w:r>
        <w:t xml:space="preserve">Budgeted cost: £ </w:t>
      </w:r>
      <w:r w:rsidR="00E1200A">
        <w:rPr>
          <w:i/>
          <w:iCs/>
        </w:rPr>
        <w:t>96</w:t>
      </w:r>
      <w:r w:rsidR="00191BE6">
        <w:rPr>
          <w:i/>
          <w:iCs/>
        </w:rPr>
        <w:t>,</w:t>
      </w:r>
      <w:r w:rsidR="00E1200A">
        <w:rPr>
          <w:i/>
          <w:iCs/>
        </w:rPr>
        <w:t>388</w:t>
      </w:r>
      <w:r w:rsidR="00D52411">
        <w:rPr>
          <w:i/>
          <w:iCs/>
        </w:rPr>
        <w:t>.00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1200A" w14:paraId="2A7D552C" w14:textId="77777777" w:rsidTr="0033253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580ADC7" w:rsidR="00E1200A" w:rsidRPr="008F7E07" w:rsidRDefault="00E1200A" w:rsidP="00B162E3">
            <w:pPr>
              <w:pStyle w:val="TableRow"/>
            </w:pPr>
            <w:r w:rsidRPr="00E1200A">
              <w:t xml:space="preserve">Intervention Teacher to deliver interventions and support to identified </w:t>
            </w:r>
            <w:r w:rsidRPr="00E1200A">
              <w:lastRenderedPageBreak/>
              <w:t>individuals and groups</w:t>
            </w:r>
          </w:p>
        </w:tc>
        <w:tc>
          <w:tcPr>
            <w:tcW w:w="425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6DEE68B0" w14:textId="77777777" w:rsidR="00E1200A" w:rsidRDefault="00E1200A" w:rsidP="00E1200A">
            <w:pPr>
              <w:pStyle w:val="TableRowCentered"/>
              <w:jc w:val="left"/>
              <w:rPr>
                <w:sz w:val="22"/>
              </w:rPr>
            </w:pPr>
            <w:r>
              <w:rPr>
                <w:sz w:val="22"/>
              </w:rPr>
              <w:lastRenderedPageBreak/>
              <w:t>EEF Research into small group tuition and the use of Gap analysis within school.</w:t>
            </w:r>
          </w:p>
          <w:p w14:paraId="2A7D552A" w14:textId="6E331974" w:rsidR="00E1200A" w:rsidRPr="008F7E07" w:rsidRDefault="00E1200A" w:rsidP="00E1200A">
            <w:pPr>
              <w:pStyle w:val="TableRowCentered"/>
              <w:jc w:val="left"/>
              <w:rPr>
                <w:sz w:val="22"/>
              </w:rPr>
            </w:pPr>
            <w:r>
              <w:rPr>
                <w:sz w:val="22"/>
              </w:rPr>
              <w:t xml:space="preserve">In-school GAP analysis has identified specific groups of children who require </w:t>
            </w:r>
            <w:r>
              <w:rPr>
                <w:sz w:val="22"/>
              </w:rPr>
              <w:lastRenderedPageBreak/>
              <w:t>gaps in learning closed in order for them to progress further.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964582C" w:rsidR="00E1200A" w:rsidRPr="008F7E07" w:rsidRDefault="00E1200A" w:rsidP="00E1200A">
            <w:pPr>
              <w:pStyle w:val="TableRowCentered"/>
              <w:jc w:val="left"/>
              <w:rPr>
                <w:sz w:val="22"/>
              </w:rPr>
            </w:pPr>
            <w:r>
              <w:rPr>
                <w:sz w:val="22"/>
              </w:rPr>
              <w:lastRenderedPageBreak/>
              <w:t>3, 4, 5</w:t>
            </w:r>
          </w:p>
        </w:tc>
      </w:tr>
      <w:tr w:rsidR="00E1200A" w14:paraId="2ABA39E4" w14:textId="77777777" w:rsidTr="00B1530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C2795" w14:textId="17E8EC57" w:rsidR="00E1200A" w:rsidRPr="008F7E07" w:rsidRDefault="00E1200A" w:rsidP="00B162E3">
            <w:pPr>
              <w:pStyle w:val="TableRow"/>
            </w:pPr>
            <w:r w:rsidRPr="008F7E07">
              <w:t>LSAs trained to deliver school-led tuition</w:t>
            </w:r>
          </w:p>
        </w:tc>
        <w:tc>
          <w:tcPr>
            <w:tcW w:w="425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2CAF9FCB" w14:textId="77777777" w:rsidR="00E1200A" w:rsidRDefault="00E1200A" w:rsidP="00E1200A">
            <w:pPr>
              <w:pStyle w:val="TableRowCentered"/>
              <w:jc w:val="left"/>
              <w:rPr>
                <w:sz w:val="22"/>
              </w:rPr>
            </w:pPr>
            <w:r w:rsidRPr="008F7E07">
              <w:rPr>
                <w:sz w:val="22"/>
              </w:rPr>
              <w:t>DfE</w:t>
            </w:r>
            <w:r>
              <w:rPr>
                <w:sz w:val="22"/>
              </w:rPr>
              <w:t xml:space="preserve"> and EEF guidance and research, small group tuition.</w:t>
            </w:r>
          </w:p>
          <w:p w14:paraId="08773681" w14:textId="689208E3" w:rsidR="00E1200A" w:rsidRPr="008F7E07" w:rsidRDefault="00E1200A" w:rsidP="00E1200A">
            <w:pPr>
              <w:pStyle w:val="TableRowCentered"/>
              <w:jc w:val="left"/>
              <w:rPr>
                <w:sz w:val="22"/>
              </w:rPr>
            </w:pPr>
            <w:r>
              <w:rPr>
                <w:sz w:val="22"/>
              </w:rPr>
              <w:t>PP pupils have been identified to have gaps in their learning, LSAs will led tuition once they have completed their training.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2AF41" w14:textId="456BCAA6" w:rsidR="00E1200A" w:rsidRPr="008F7E07" w:rsidRDefault="00E1200A" w:rsidP="00E1200A">
            <w:pPr>
              <w:pStyle w:val="TableRowCentered"/>
              <w:jc w:val="left"/>
              <w:rPr>
                <w:sz w:val="22"/>
              </w:rPr>
            </w:pPr>
            <w:r w:rsidRPr="008F7E07">
              <w:rPr>
                <w:sz w:val="22"/>
              </w:rPr>
              <w:t>4, 5</w:t>
            </w:r>
          </w:p>
        </w:tc>
      </w:tr>
      <w:tr w:rsidR="00E1200A" w14:paraId="3D9E6BAF" w14:textId="77777777" w:rsidTr="00B1530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0F3AE" w14:textId="24A861AA" w:rsidR="00E1200A" w:rsidRPr="008F7E07" w:rsidRDefault="00E1200A" w:rsidP="00B162E3">
            <w:pPr>
              <w:pStyle w:val="TableRow"/>
            </w:pPr>
            <w:r>
              <w:t>NFER Assessments to benchmark and track children in years 1-6, using standardised assessments to identify progress gaps</w:t>
            </w:r>
          </w:p>
        </w:tc>
        <w:tc>
          <w:tcPr>
            <w:tcW w:w="425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0B28F94B" w14:textId="77777777" w:rsidR="00E1200A" w:rsidRDefault="00E1200A" w:rsidP="00E1200A">
            <w:pPr>
              <w:pStyle w:val="TableRowCentered"/>
              <w:jc w:val="left"/>
              <w:rPr>
                <w:sz w:val="22"/>
              </w:rPr>
            </w:pPr>
            <w:r>
              <w:rPr>
                <w:sz w:val="22"/>
              </w:rPr>
              <w:t>EEF Teacher Toolkit and recommendations by Sir Kevan Collins and the DfE on use of standardised assessments.</w:t>
            </w:r>
          </w:p>
          <w:p w14:paraId="0F0127FD" w14:textId="277287E2" w:rsidR="00E1200A" w:rsidRPr="008F7E07" w:rsidRDefault="00E1200A" w:rsidP="00E1200A">
            <w:pPr>
              <w:pStyle w:val="TableRowCentered"/>
              <w:jc w:val="left"/>
              <w:rPr>
                <w:sz w:val="22"/>
              </w:rPr>
            </w:pPr>
            <w:r>
              <w:rPr>
                <w:sz w:val="22"/>
              </w:rPr>
              <w:t>School identified from its internal tracking that a standardised approach was required in order to best maximise progress and attainment of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7DD37" w14:textId="3BCC5A68" w:rsidR="00E1200A" w:rsidRPr="008F7E07" w:rsidRDefault="00E1200A" w:rsidP="00E1200A">
            <w:pPr>
              <w:pStyle w:val="TableRowCentered"/>
              <w:jc w:val="left"/>
              <w:rPr>
                <w:sz w:val="22"/>
              </w:rPr>
            </w:pPr>
            <w:r>
              <w:rPr>
                <w:sz w:val="22"/>
              </w:rPr>
              <w:t>4, 5</w:t>
            </w:r>
          </w:p>
        </w:tc>
      </w:tr>
      <w:tr w:rsidR="00E1200A" w14:paraId="2A7D5530" w14:textId="77777777" w:rsidTr="007C07F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DB7A054" w:rsidR="00E1200A" w:rsidRPr="008F7E07" w:rsidRDefault="00E1200A" w:rsidP="00B162E3">
            <w:pPr>
              <w:pStyle w:val="TableRow"/>
              <w:rPr>
                <w:sz w:val="22"/>
              </w:rPr>
            </w:pPr>
            <w:r w:rsidRPr="008F7E07">
              <w:rPr>
                <w:sz w:val="22"/>
              </w:rPr>
              <w:t>LSAs trained to deliver the NELI programme</w:t>
            </w:r>
          </w:p>
        </w:tc>
        <w:tc>
          <w:tcPr>
            <w:tcW w:w="425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2718E9AF" w14:textId="4BBC9071" w:rsidR="00E1200A" w:rsidRDefault="00E1200A" w:rsidP="00E1200A">
            <w:pPr>
              <w:pStyle w:val="TableRowCentered"/>
              <w:jc w:val="left"/>
              <w:rPr>
                <w:sz w:val="22"/>
              </w:rPr>
            </w:pPr>
            <w:r w:rsidRPr="008F7E07">
              <w:rPr>
                <w:sz w:val="22"/>
              </w:rPr>
              <w:t>EEF, DfE</w:t>
            </w:r>
            <w:r>
              <w:rPr>
                <w:sz w:val="22"/>
              </w:rPr>
              <w:t>.</w:t>
            </w:r>
          </w:p>
          <w:p w14:paraId="2A7D552E" w14:textId="54834A0C" w:rsidR="00E1200A" w:rsidRPr="008F7E07" w:rsidRDefault="00E1200A" w:rsidP="00E1200A">
            <w:pPr>
              <w:pStyle w:val="TableRowCentered"/>
              <w:jc w:val="left"/>
              <w:rPr>
                <w:sz w:val="22"/>
              </w:rPr>
            </w:pPr>
            <w:r>
              <w:rPr>
                <w:sz w:val="22"/>
              </w:rPr>
              <w:t>Children joining our early years have been identified as having low levels of language development. Staff have been trained to deliver the NELI diagnostic assessments and deliver the 20-week programme.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A0C6500" w:rsidR="00E1200A" w:rsidRPr="008F7E07" w:rsidRDefault="00E1200A" w:rsidP="00E1200A">
            <w:pPr>
              <w:pStyle w:val="TableRowCentered"/>
              <w:jc w:val="left"/>
              <w:rPr>
                <w:sz w:val="22"/>
              </w:rPr>
            </w:pPr>
            <w:r w:rsidRPr="008F7E07">
              <w:rPr>
                <w:sz w:val="22"/>
              </w:rPr>
              <w:t>2</w:t>
            </w:r>
          </w:p>
        </w:tc>
      </w:tr>
      <w:tr w:rsidR="00E1200A" w14:paraId="49850AE8" w14:textId="77777777" w:rsidTr="002A335B">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C17F7" w14:textId="7B7C3BD2" w:rsidR="00E1200A" w:rsidRPr="008F7E07" w:rsidRDefault="00E1200A" w:rsidP="00B162E3">
            <w:pPr>
              <w:pStyle w:val="TableRow"/>
              <w:rPr>
                <w:sz w:val="22"/>
              </w:rPr>
            </w:pPr>
            <w:r w:rsidRPr="008F7E07">
              <w:rPr>
                <w:sz w:val="22"/>
              </w:rPr>
              <w:t>LSA trained to deliver Chatty Words</w:t>
            </w:r>
            <w:r>
              <w:rPr>
                <w:sz w:val="22"/>
              </w:rPr>
              <w:t>, including site licence</w:t>
            </w:r>
          </w:p>
        </w:tc>
        <w:tc>
          <w:tcPr>
            <w:tcW w:w="425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2C1732E7" w14:textId="77777777" w:rsidR="00E1200A" w:rsidRDefault="00E1200A" w:rsidP="00E1200A">
            <w:pPr>
              <w:pStyle w:val="TableRowCentered"/>
              <w:jc w:val="left"/>
              <w:rPr>
                <w:sz w:val="22"/>
              </w:rPr>
            </w:pPr>
            <w:r w:rsidRPr="008F7E07">
              <w:rPr>
                <w:sz w:val="22"/>
              </w:rPr>
              <w:t>EEF Early Language development research</w:t>
            </w:r>
            <w:r>
              <w:rPr>
                <w:sz w:val="22"/>
              </w:rPr>
              <w:t>.</w:t>
            </w:r>
          </w:p>
          <w:p w14:paraId="7D40338C" w14:textId="4061FE44" w:rsidR="00E1200A" w:rsidRPr="008F7E07" w:rsidRDefault="00E1200A" w:rsidP="00E1200A">
            <w:pPr>
              <w:pStyle w:val="TableRowCentered"/>
              <w:jc w:val="left"/>
              <w:rPr>
                <w:sz w:val="22"/>
              </w:rPr>
            </w:pPr>
            <w:r>
              <w:rPr>
                <w:sz w:val="22"/>
              </w:rPr>
              <w:t>Staff have identified low levels of very early language development in our Pre-school. Chatty Words has been identified as a resource that can support early language 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67361" w14:textId="34F43A67" w:rsidR="00E1200A" w:rsidRPr="008F7E07" w:rsidRDefault="00E1200A" w:rsidP="00E1200A">
            <w:pPr>
              <w:pStyle w:val="TableRowCentered"/>
              <w:jc w:val="left"/>
              <w:rPr>
                <w:sz w:val="22"/>
              </w:rPr>
            </w:pPr>
            <w:r w:rsidRPr="008F7E07">
              <w:rPr>
                <w:sz w:val="22"/>
              </w:rPr>
              <w:t>2</w:t>
            </w:r>
          </w:p>
        </w:tc>
      </w:tr>
      <w:tr w:rsidR="002A335B" w14:paraId="15379C7F" w14:textId="77777777" w:rsidTr="0044066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B479" w14:textId="55E62B43" w:rsidR="002A335B" w:rsidRPr="008F7E07" w:rsidRDefault="002A335B" w:rsidP="00B162E3">
            <w:pPr>
              <w:pStyle w:val="TableRow"/>
              <w:rPr>
                <w:sz w:val="22"/>
              </w:rPr>
            </w:pPr>
            <w:r>
              <w:rPr>
                <w:sz w:val="22"/>
              </w:rPr>
              <w:t>Chatty Words - Assessment to be completed at the end of the programme to measure progress (July 22)</w:t>
            </w:r>
          </w:p>
        </w:tc>
        <w:tc>
          <w:tcPr>
            <w:tcW w:w="425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2C0A72AE" w14:textId="77777777" w:rsidR="002A335B" w:rsidRPr="008F7E07" w:rsidRDefault="002A335B" w:rsidP="00E1200A">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4631" w14:textId="77777777" w:rsidR="002A335B" w:rsidRPr="008F7E07" w:rsidRDefault="002A335B" w:rsidP="00E1200A">
            <w:pPr>
              <w:pStyle w:val="TableRowCentered"/>
              <w:jc w:val="left"/>
              <w:rPr>
                <w:sz w:val="22"/>
              </w:rPr>
            </w:pPr>
          </w:p>
        </w:tc>
      </w:tr>
      <w:tr w:rsidR="00E1200A" w14:paraId="6F23CDB9" w14:textId="77777777" w:rsidTr="002A335B">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6EE26" w14:textId="43C0AF13" w:rsidR="00E1200A" w:rsidRPr="008F7E07" w:rsidRDefault="00E1200A" w:rsidP="00B162E3">
            <w:pPr>
              <w:pStyle w:val="TableRow"/>
              <w:rPr>
                <w:sz w:val="22"/>
              </w:rPr>
            </w:pPr>
            <w:r w:rsidRPr="008F7E07">
              <w:rPr>
                <w:sz w:val="22"/>
              </w:rPr>
              <w:t>LSAs trained to deliver Little Wandle Letters &amp; Sounds</w:t>
            </w:r>
          </w:p>
        </w:tc>
        <w:tc>
          <w:tcPr>
            <w:tcW w:w="425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7044C613" w14:textId="77777777" w:rsidR="00E1200A" w:rsidRDefault="00E1200A" w:rsidP="00E1200A">
            <w:pPr>
              <w:pStyle w:val="TableRowCentered"/>
              <w:jc w:val="left"/>
              <w:rPr>
                <w:iCs/>
                <w:sz w:val="22"/>
              </w:rPr>
            </w:pPr>
            <w:r w:rsidRPr="008F7E07">
              <w:rPr>
                <w:iCs/>
                <w:sz w:val="22"/>
              </w:rPr>
              <w:t>DfE requirement and researched best scheme for Sherdley</w:t>
            </w:r>
            <w:r>
              <w:rPr>
                <w:iCs/>
                <w:sz w:val="22"/>
              </w:rPr>
              <w:t>.</w:t>
            </w:r>
          </w:p>
          <w:p w14:paraId="3E9AED90" w14:textId="12560AA1" w:rsidR="00E1200A" w:rsidRPr="008F7E07" w:rsidRDefault="00E1200A" w:rsidP="00E1200A">
            <w:pPr>
              <w:pStyle w:val="TableRowCentered"/>
              <w:jc w:val="left"/>
              <w:rPr>
                <w:sz w:val="22"/>
              </w:rPr>
            </w:pPr>
            <w:r>
              <w:rPr>
                <w:iCs/>
                <w:sz w:val="22"/>
              </w:rPr>
              <w:t>Staff were not aware of how to deliver the Little Wandle content.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88B45" w14:textId="64C13B6B" w:rsidR="00E1200A" w:rsidRPr="008F7E07" w:rsidRDefault="00E1200A" w:rsidP="00E1200A">
            <w:pPr>
              <w:pStyle w:val="TableRowCentered"/>
              <w:jc w:val="left"/>
              <w:rPr>
                <w:sz w:val="22"/>
              </w:rPr>
            </w:pPr>
            <w:r w:rsidRPr="008F7E07">
              <w:rPr>
                <w:sz w:val="22"/>
              </w:rPr>
              <w:t>3, 4</w:t>
            </w:r>
          </w:p>
        </w:tc>
      </w:tr>
      <w:tr w:rsidR="002A335B" w14:paraId="7D4E631A" w14:textId="77777777" w:rsidTr="0044066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166BC" w14:textId="181D8C1B" w:rsidR="002A335B" w:rsidRPr="008F7E07" w:rsidRDefault="002A335B" w:rsidP="00B162E3">
            <w:pPr>
              <w:pStyle w:val="TableRow"/>
              <w:rPr>
                <w:sz w:val="22"/>
              </w:rPr>
            </w:pPr>
            <w:r>
              <w:rPr>
                <w:sz w:val="22"/>
              </w:rPr>
              <w:t>Little Wandle – new staff in Sept 22 to receive training</w:t>
            </w:r>
          </w:p>
        </w:tc>
        <w:tc>
          <w:tcPr>
            <w:tcW w:w="425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71AF1DF3" w14:textId="62B69B44" w:rsidR="002A335B" w:rsidRPr="008F7E07" w:rsidRDefault="002A335B" w:rsidP="002A335B">
            <w:pPr>
              <w:pStyle w:val="TableRowCentered"/>
              <w:ind w:left="0"/>
              <w:jc w:val="left"/>
              <w:rPr>
                <w:iCs/>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CE371" w14:textId="77777777" w:rsidR="002A335B" w:rsidRPr="008F7E07" w:rsidRDefault="002A335B" w:rsidP="00E1200A">
            <w:pPr>
              <w:pStyle w:val="TableRowCentered"/>
              <w:jc w:val="left"/>
              <w:rPr>
                <w:sz w:val="22"/>
              </w:rPr>
            </w:pPr>
          </w:p>
        </w:tc>
      </w:tr>
      <w:tr w:rsidR="00E1200A" w14:paraId="5B5F50E3" w14:textId="77777777" w:rsidTr="002A335B">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9265C" w14:textId="484F80FF" w:rsidR="00E1200A" w:rsidRPr="008F7E07" w:rsidRDefault="00E1200A" w:rsidP="00B162E3">
            <w:pPr>
              <w:pStyle w:val="TableRow"/>
              <w:rPr>
                <w:sz w:val="22"/>
              </w:rPr>
            </w:pPr>
            <w:r w:rsidRPr="008F7E07">
              <w:rPr>
                <w:sz w:val="22"/>
              </w:rPr>
              <w:t>LSAs trained to deliver the maths intervention programme</w:t>
            </w:r>
            <w:r>
              <w:rPr>
                <w:sz w:val="22"/>
              </w:rPr>
              <w:t>, including licence</w:t>
            </w:r>
          </w:p>
        </w:tc>
        <w:tc>
          <w:tcPr>
            <w:tcW w:w="425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68928918" w14:textId="77777777" w:rsidR="00E1200A" w:rsidRDefault="00E1200A" w:rsidP="00E1200A">
            <w:pPr>
              <w:pStyle w:val="TableRowCentered"/>
              <w:jc w:val="left"/>
              <w:rPr>
                <w:sz w:val="22"/>
              </w:rPr>
            </w:pPr>
            <w:r w:rsidRPr="008F7E07">
              <w:rPr>
                <w:sz w:val="22"/>
              </w:rPr>
              <w:t xml:space="preserve">EEF </w:t>
            </w:r>
            <w:r>
              <w:rPr>
                <w:sz w:val="22"/>
              </w:rPr>
              <w:t xml:space="preserve">research </w:t>
            </w:r>
            <w:r w:rsidRPr="008F7E07">
              <w:rPr>
                <w:sz w:val="22"/>
              </w:rPr>
              <w:t>and PPG school-based data analysis</w:t>
            </w:r>
            <w:r>
              <w:rPr>
                <w:sz w:val="22"/>
              </w:rPr>
              <w:t>.</w:t>
            </w:r>
          </w:p>
          <w:p w14:paraId="4A417468" w14:textId="476498C0" w:rsidR="00E1200A" w:rsidRPr="008F7E07" w:rsidRDefault="00E1200A" w:rsidP="00E1200A">
            <w:pPr>
              <w:pStyle w:val="TableRowCentered"/>
              <w:jc w:val="left"/>
              <w:rPr>
                <w:sz w:val="22"/>
              </w:rPr>
            </w:pPr>
            <w:r>
              <w:rPr>
                <w:sz w:val="22"/>
              </w:rPr>
              <w:t>Once children were identified to have the intervention, LSAs need to be trained in order to ensure a consistent approach to the delivery of the programme.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BA394" w14:textId="641176A3" w:rsidR="00E1200A" w:rsidRPr="008F7E07" w:rsidRDefault="00E1200A" w:rsidP="00E1200A">
            <w:pPr>
              <w:pStyle w:val="TableRowCentered"/>
              <w:jc w:val="left"/>
              <w:rPr>
                <w:sz w:val="22"/>
              </w:rPr>
            </w:pPr>
            <w:r w:rsidRPr="008F7E07">
              <w:rPr>
                <w:sz w:val="22"/>
              </w:rPr>
              <w:t>5</w:t>
            </w:r>
          </w:p>
        </w:tc>
      </w:tr>
      <w:tr w:rsidR="002A335B" w14:paraId="11C10E6D" w14:textId="77777777" w:rsidTr="0041264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0BBD8" w14:textId="08997FF9" w:rsidR="002A335B" w:rsidRPr="008F7E07" w:rsidRDefault="002A335B" w:rsidP="00B162E3">
            <w:pPr>
              <w:pStyle w:val="TableRow"/>
              <w:rPr>
                <w:sz w:val="22"/>
              </w:rPr>
            </w:pPr>
            <w:r>
              <w:rPr>
                <w:sz w:val="22"/>
              </w:rPr>
              <w:lastRenderedPageBreak/>
              <w:t>Maths intervention – analysis using the end of year Maths data</w:t>
            </w:r>
          </w:p>
        </w:tc>
        <w:tc>
          <w:tcPr>
            <w:tcW w:w="425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60524673" w14:textId="77777777" w:rsidR="002A335B" w:rsidRDefault="00412647" w:rsidP="00E1200A">
            <w:pPr>
              <w:pStyle w:val="TableRowCentered"/>
              <w:jc w:val="left"/>
              <w:rPr>
                <w:sz w:val="22"/>
              </w:rPr>
            </w:pPr>
            <w:r>
              <w:rPr>
                <w:sz w:val="22"/>
              </w:rPr>
              <w:t>Maths Hub</w:t>
            </w:r>
          </w:p>
          <w:p w14:paraId="0EC31315" w14:textId="1FAFE17B" w:rsidR="00412647" w:rsidRPr="008F7E07" w:rsidRDefault="00412647" w:rsidP="00E1200A">
            <w:pPr>
              <w:pStyle w:val="TableRowCentered"/>
              <w:jc w:val="left"/>
              <w:rPr>
                <w:sz w:val="22"/>
              </w:rPr>
            </w:pPr>
            <w:r>
              <w:rPr>
                <w:sz w:val="22"/>
              </w:rPr>
              <w:t xml:space="preserve">Number </w:t>
            </w:r>
            <w:proofErr w:type="spellStart"/>
            <w:r>
              <w:rPr>
                <w:sz w:val="22"/>
              </w:rPr>
              <w:t>stax</w:t>
            </w:r>
            <w:proofErr w:type="spellEnd"/>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FB649" w14:textId="77777777" w:rsidR="002A335B" w:rsidRPr="008F7E07" w:rsidRDefault="002A335B" w:rsidP="00E1200A">
            <w:pPr>
              <w:pStyle w:val="TableRowCentered"/>
              <w:jc w:val="left"/>
              <w:rPr>
                <w:sz w:val="22"/>
              </w:rPr>
            </w:pPr>
          </w:p>
        </w:tc>
      </w:tr>
      <w:tr w:rsidR="00E1200A" w14:paraId="1B5BD5AA" w14:textId="77777777" w:rsidTr="002A335B">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2A57D" w14:textId="0B393000" w:rsidR="00E1200A" w:rsidRPr="000279BC" w:rsidRDefault="00E1200A" w:rsidP="00B162E3">
            <w:pPr>
              <w:pStyle w:val="TableRow"/>
              <w:rPr>
                <w:iCs/>
                <w:sz w:val="22"/>
              </w:rPr>
            </w:pPr>
            <w:r w:rsidRPr="000279BC">
              <w:rPr>
                <w:iCs/>
                <w:sz w:val="22"/>
              </w:rPr>
              <w:t>EY LSAs attend training on the new EY curriculum for LAU &amp; S</w:t>
            </w:r>
          </w:p>
        </w:tc>
        <w:tc>
          <w:tcPr>
            <w:tcW w:w="425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0F86EDE7" w14:textId="77777777" w:rsidR="00E1200A" w:rsidRDefault="00E1200A" w:rsidP="00E1200A">
            <w:pPr>
              <w:pStyle w:val="TableRowCentered"/>
              <w:jc w:val="left"/>
              <w:rPr>
                <w:iCs/>
                <w:sz w:val="22"/>
              </w:rPr>
            </w:pPr>
            <w:r w:rsidRPr="000279BC">
              <w:rPr>
                <w:iCs/>
                <w:sz w:val="22"/>
              </w:rPr>
              <w:t>DfE and LA</w:t>
            </w:r>
            <w:r>
              <w:rPr>
                <w:iCs/>
                <w:sz w:val="22"/>
              </w:rPr>
              <w:t>.</w:t>
            </w:r>
          </w:p>
          <w:p w14:paraId="3A739396" w14:textId="2D095422" w:rsidR="00E1200A" w:rsidRPr="000279BC" w:rsidRDefault="00E1200A" w:rsidP="00E1200A">
            <w:pPr>
              <w:pStyle w:val="TableRowCentered"/>
              <w:jc w:val="left"/>
              <w:rPr>
                <w:iCs/>
                <w:sz w:val="22"/>
              </w:rPr>
            </w:pPr>
            <w:r>
              <w:rPr>
                <w:iCs/>
                <w:sz w:val="22"/>
              </w:rPr>
              <w:t>Specific training has been offered by the local authority to support EY language development, and LSAs are receiving the training in order to support children in class.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1BFE6" w14:textId="0D014906" w:rsidR="00E1200A" w:rsidRPr="000279BC" w:rsidRDefault="00E1200A" w:rsidP="00E1200A">
            <w:pPr>
              <w:pStyle w:val="TableRowCentered"/>
              <w:jc w:val="left"/>
              <w:rPr>
                <w:iCs/>
                <w:sz w:val="22"/>
              </w:rPr>
            </w:pPr>
            <w:r w:rsidRPr="000279BC">
              <w:rPr>
                <w:iCs/>
                <w:sz w:val="22"/>
              </w:rPr>
              <w:t>2</w:t>
            </w:r>
          </w:p>
        </w:tc>
      </w:tr>
      <w:tr w:rsidR="00E1200A" w14:paraId="49061E31" w14:textId="77777777" w:rsidTr="002A335B">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8C2D" w14:textId="2BEC56BE" w:rsidR="00E1200A" w:rsidRPr="000279BC" w:rsidRDefault="00E1200A" w:rsidP="00B162E3">
            <w:pPr>
              <w:pStyle w:val="TableRow"/>
              <w:rPr>
                <w:iCs/>
                <w:sz w:val="22"/>
              </w:rPr>
            </w:pPr>
            <w:r w:rsidRPr="000279BC">
              <w:rPr>
                <w:iCs/>
                <w:sz w:val="22"/>
              </w:rPr>
              <w:t>Appoint a Level 3 LSA to deliver targeted reading interventions to Y2-4</w:t>
            </w:r>
          </w:p>
        </w:tc>
        <w:tc>
          <w:tcPr>
            <w:tcW w:w="425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483CC0FF" w14:textId="29BE7435" w:rsidR="00E1200A" w:rsidRDefault="00E1200A" w:rsidP="00E1200A">
            <w:pPr>
              <w:pStyle w:val="TableRowCentered"/>
              <w:jc w:val="left"/>
              <w:rPr>
                <w:iCs/>
                <w:sz w:val="22"/>
              </w:rPr>
            </w:pPr>
            <w:r w:rsidRPr="000279BC">
              <w:rPr>
                <w:iCs/>
                <w:sz w:val="22"/>
              </w:rPr>
              <w:t>In school data analysis</w:t>
            </w:r>
            <w:r>
              <w:rPr>
                <w:iCs/>
                <w:sz w:val="22"/>
              </w:rPr>
              <w:t xml:space="preserve"> shows that a large number of children are not reading on a regular basis.</w:t>
            </w:r>
          </w:p>
          <w:p w14:paraId="1C015FE2" w14:textId="5DC4DC2A" w:rsidR="00E1200A" w:rsidRPr="000279BC" w:rsidRDefault="00E1200A" w:rsidP="00E1200A">
            <w:pPr>
              <w:pStyle w:val="TableRowCentered"/>
              <w:jc w:val="left"/>
              <w:rPr>
                <w:iCs/>
                <w:sz w:val="22"/>
              </w:rPr>
            </w:pPr>
            <w:r>
              <w:rPr>
                <w:iCs/>
                <w:sz w:val="22"/>
              </w:rPr>
              <w:t>EEF Teacher Toolkit research around use of Teaching Assistants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2A27" w14:textId="055B1DAF" w:rsidR="00E1200A" w:rsidRPr="000279BC" w:rsidRDefault="00E1200A" w:rsidP="00E1200A">
            <w:pPr>
              <w:pStyle w:val="TableRowCentered"/>
              <w:jc w:val="left"/>
              <w:rPr>
                <w:iCs/>
                <w:sz w:val="22"/>
              </w:rPr>
            </w:pPr>
            <w:r w:rsidRPr="000279BC">
              <w:rPr>
                <w:iCs/>
                <w:sz w:val="22"/>
              </w:rPr>
              <w:t>4</w:t>
            </w:r>
          </w:p>
        </w:tc>
      </w:tr>
      <w:tr w:rsidR="002A335B" w14:paraId="267A08AD" w14:textId="77777777" w:rsidTr="0041264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6FA53" w14:textId="0D08543F" w:rsidR="002A335B" w:rsidRPr="000279BC" w:rsidRDefault="002A335B" w:rsidP="00B162E3">
            <w:pPr>
              <w:pStyle w:val="TableRow"/>
              <w:rPr>
                <w:iCs/>
                <w:sz w:val="22"/>
              </w:rPr>
            </w:pPr>
            <w:r>
              <w:rPr>
                <w:iCs/>
                <w:sz w:val="22"/>
              </w:rPr>
              <w:t>Reading Intervention - Review end of year data to see impact</w:t>
            </w:r>
          </w:p>
        </w:tc>
        <w:tc>
          <w:tcPr>
            <w:tcW w:w="425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570E1433" w14:textId="703665C3" w:rsidR="002A335B" w:rsidRPr="000279BC" w:rsidRDefault="00412647" w:rsidP="00E1200A">
            <w:pPr>
              <w:pStyle w:val="TableRowCentered"/>
              <w:jc w:val="left"/>
              <w:rPr>
                <w:iCs/>
                <w:sz w:val="22"/>
              </w:rPr>
            </w:pPr>
            <w:r>
              <w:rPr>
                <w:iCs/>
                <w:sz w:val="22"/>
              </w:rPr>
              <w:t>JD delivered to all CLA children and lowest 20% in KS2</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9BE65" w14:textId="77777777" w:rsidR="002A335B" w:rsidRPr="000279BC" w:rsidRDefault="002A335B" w:rsidP="00E1200A">
            <w:pPr>
              <w:pStyle w:val="TableRowCentered"/>
              <w:jc w:val="left"/>
              <w:rPr>
                <w:iCs/>
                <w:sz w:val="22"/>
              </w:rPr>
            </w:pPr>
          </w:p>
        </w:tc>
      </w:tr>
      <w:tr w:rsidR="00E1200A" w14:paraId="6793C054" w14:textId="77777777" w:rsidTr="0041264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66BC9" w14:textId="19A656A5" w:rsidR="00E1200A" w:rsidRPr="000279BC" w:rsidRDefault="00E1200A" w:rsidP="00B162E3">
            <w:pPr>
              <w:pStyle w:val="TableRow"/>
              <w:rPr>
                <w:iCs/>
                <w:sz w:val="22"/>
              </w:rPr>
            </w:pPr>
            <w:r w:rsidRPr="000279BC">
              <w:rPr>
                <w:iCs/>
                <w:sz w:val="22"/>
              </w:rPr>
              <w:t xml:space="preserve">Targeted LSA intervention for </w:t>
            </w:r>
            <w:r w:rsidR="003C48D7">
              <w:rPr>
                <w:iCs/>
                <w:sz w:val="22"/>
              </w:rPr>
              <w:t>C</w:t>
            </w:r>
            <w:r w:rsidRPr="000279BC">
              <w:rPr>
                <w:iCs/>
                <w:sz w:val="22"/>
              </w:rPr>
              <w:t>LA children for reading &amp; maths</w:t>
            </w:r>
          </w:p>
        </w:tc>
        <w:tc>
          <w:tcPr>
            <w:tcW w:w="425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2F08C142" w14:textId="20799F5D" w:rsidR="00E1200A" w:rsidRDefault="00E1200A" w:rsidP="00E1200A">
            <w:pPr>
              <w:pStyle w:val="TableRowCentered"/>
              <w:jc w:val="left"/>
              <w:rPr>
                <w:iCs/>
                <w:sz w:val="22"/>
              </w:rPr>
            </w:pPr>
            <w:r w:rsidRPr="000279BC">
              <w:rPr>
                <w:iCs/>
                <w:sz w:val="22"/>
              </w:rPr>
              <w:t>In school data analysis</w:t>
            </w:r>
            <w:r>
              <w:rPr>
                <w:iCs/>
                <w:sz w:val="22"/>
              </w:rPr>
              <w:t xml:space="preserve"> identifies any gaps in </w:t>
            </w:r>
            <w:r w:rsidR="003C48D7">
              <w:rPr>
                <w:iCs/>
                <w:sz w:val="22"/>
              </w:rPr>
              <w:t>C</w:t>
            </w:r>
            <w:r>
              <w:rPr>
                <w:iCs/>
                <w:sz w:val="22"/>
              </w:rPr>
              <w:t>LA children’s learning, these are addressed in targeted interventions.</w:t>
            </w:r>
          </w:p>
          <w:p w14:paraId="5231BE02" w14:textId="0A7CED86" w:rsidR="00E1200A" w:rsidRPr="000279BC" w:rsidRDefault="00E1200A" w:rsidP="00E1200A">
            <w:pPr>
              <w:pStyle w:val="TableRowCentered"/>
              <w:jc w:val="left"/>
              <w:rPr>
                <w:iCs/>
                <w:sz w:val="22"/>
              </w:rPr>
            </w:pPr>
            <w:r>
              <w:rPr>
                <w:iCs/>
                <w:sz w:val="22"/>
              </w:rPr>
              <w:t>EEF Teacher Toolkit research around use of Teaching Assistants.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33136" w14:textId="3BE2FE0F" w:rsidR="00E1200A" w:rsidRPr="000279BC" w:rsidRDefault="00E1200A" w:rsidP="00E1200A">
            <w:pPr>
              <w:pStyle w:val="TableRowCentered"/>
              <w:jc w:val="left"/>
              <w:rPr>
                <w:iCs/>
                <w:sz w:val="22"/>
              </w:rPr>
            </w:pPr>
            <w:r w:rsidRPr="000279BC">
              <w:rPr>
                <w:iCs/>
                <w:sz w:val="22"/>
              </w:rPr>
              <w:t>4, 5</w:t>
            </w:r>
          </w:p>
        </w:tc>
      </w:tr>
      <w:tr w:rsidR="00E1200A" w14:paraId="0C258A6E" w14:textId="77777777" w:rsidTr="003C48D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C54C4" w14:textId="1B8472F6" w:rsidR="00E1200A" w:rsidRPr="000279BC" w:rsidRDefault="00E1200A" w:rsidP="00B162E3">
            <w:pPr>
              <w:pStyle w:val="TableRow"/>
              <w:rPr>
                <w:iCs/>
                <w:sz w:val="22"/>
              </w:rPr>
            </w:pPr>
            <w:r>
              <w:rPr>
                <w:iCs/>
                <w:sz w:val="22"/>
              </w:rPr>
              <w:t>Century Tech to provide KS2 home learning/homework materials for Reading, Maths and Science</w:t>
            </w:r>
          </w:p>
        </w:tc>
        <w:tc>
          <w:tcPr>
            <w:tcW w:w="425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5AD8EC70" w14:textId="77777777" w:rsidR="00E1200A" w:rsidRDefault="00E1200A" w:rsidP="00E1200A">
            <w:pPr>
              <w:pStyle w:val="TableRowCentered"/>
              <w:jc w:val="left"/>
              <w:rPr>
                <w:iCs/>
                <w:sz w:val="22"/>
              </w:rPr>
            </w:pPr>
            <w:r>
              <w:rPr>
                <w:iCs/>
                <w:sz w:val="22"/>
              </w:rPr>
              <w:t>DfE Education Recovery guidance and EEF Teacher Toolkit – Homework.</w:t>
            </w:r>
          </w:p>
          <w:p w14:paraId="572CB014" w14:textId="61F45715" w:rsidR="00E1200A" w:rsidRPr="000279BC" w:rsidRDefault="00E1200A" w:rsidP="00E1200A">
            <w:pPr>
              <w:pStyle w:val="TableRowCentered"/>
              <w:jc w:val="left"/>
              <w:rPr>
                <w:iCs/>
                <w:sz w:val="22"/>
              </w:rPr>
            </w:pPr>
            <w:r>
              <w:rPr>
                <w:iCs/>
                <w:sz w:val="22"/>
              </w:rPr>
              <w:t>School has identified that children’s engagement in home learning/homework is sometimes limited, so a more interactive addition to the learning has been sourced.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BD70A" w14:textId="1315C2B5" w:rsidR="00E1200A" w:rsidRPr="000279BC" w:rsidRDefault="00E1200A" w:rsidP="00E1200A">
            <w:pPr>
              <w:pStyle w:val="TableRowCentered"/>
              <w:jc w:val="left"/>
              <w:rPr>
                <w:iCs/>
                <w:sz w:val="22"/>
              </w:rPr>
            </w:pPr>
            <w:r>
              <w:rPr>
                <w:iCs/>
                <w:sz w:val="22"/>
              </w:rPr>
              <w:t>4, 5</w:t>
            </w:r>
          </w:p>
        </w:tc>
      </w:tr>
      <w:tr w:rsidR="00E1200A" w14:paraId="25B6F773" w14:textId="77777777" w:rsidTr="007C2022">
        <w:trPr>
          <w:trHeight w:val="332"/>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4E0B0" w14:textId="4942DBCE" w:rsidR="00E1200A" w:rsidRDefault="00E1200A" w:rsidP="00B162E3">
            <w:pPr>
              <w:pStyle w:val="TableRow"/>
              <w:rPr>
                <w:iCs/>
                <w:sz w:val="22"/>
              </w:rPr>
            </w:pPr>
            <w:r>
              <w:rPr>
                <w:iCs/>
                <w:sz w:val="22"/>
              </w:rPr>
              <w:t>Direct in-class support for PP children by LSAs</w:t>
            </w:r>
          </w:p>
        </w:tc>
        <w:tc>
          <w:tcPr>
            <w:tcW w:w="425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1F06A741" w14:textId="77777777" w:rsidR="00E1200A" w:rsidRDefault="00E1200A" w:rsidP="00E1200A">
            <w:pPr>
              <w:pStyle w:val="TableRowCentered"/>
              <w:jc w:val="left"/>
              <w:rPr>
                <w:iCs/>
                <w:sz w:val="22"/>
              </w:rPr>
            </w:pPr>
            <w:r>
              <w:rPr>
                <w:iCs/>
                <w:sz w:val="22"/>
              </w:rPr>
              <w:t>EEF Research Toolkit.</w:t>
            </w:r>
          </w:p>
          <w:p w14:paraId="265C998E" w14:textId="77CF1835" w:rsidR="00E1200A" w:rsidRDefault="00E1200A" w:rsidP="00E1200A">
            <w:pPr>
              <w:pStyle w:val="TableRowCentered"/>
              <w:jc w:val="left"/>
              <w:rPr>
                <w:iCs/>
                <w:sz w:val="22"/>
              </w:rPr>
            </w:pPr>
            <w:r>
              <w:rPr>
                <w:iCs/>
                <w:sz w:val="22"/>
              </w:rPr>
              <w:t>A proportion of class based LSA time is used to target and support specific PP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995A" w14:textId="54A9A255" w:rsidR="00E1200A" w:rsidRDefault="00E1200A" w:rsidP="00E1200A">
            <w:pPr>
              <w:pStyle w:val="TableRowCentered"/>
              <w:jc w:val="left"/>
              <w:rPr>
                <w:iCs/>
                <w:sz w:val="22"/>
              </w:rPr>
            </w:pPr>
            <w:r>
              <w:rPr>
                <w:iCs/>
                <w:sz w:val="22"/>
              </w:rPr>
              <w:t>1, 2, 3, 4, 5</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79893795" w:rsidR="00E66558" w:rsidRDefault="009D71E8">
      <w:pPr>
        <w:spacing w:before="240" w:after="120"/>
      </w:pPr>
      <w:r>
        <w:t xml:space="preserve">Budgeted cost: £ </w:t>
      </w:r>
      <w:r w:rsidR="00653ACC">
        <w:rPr>
          <w:i/>
          <w:iCs/>
        </w:rPr>
        <w:t>37,756</w:t>
      </w:r>
      <w:r w:rsidR="00D52411">
        <w:rPr>
          <w:i/>
          <w:iCs/>
        </w:rPr>
        <w:t>.00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7C202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BF03BC1" w:rsidR="000279BC" w:rsidRPr="00B162E3" w:rsidRDefault="00236B04" w:rsidP="00B162E3">
            <w:pPr>
              <w:pStyle w:val="TableRow"/>
              <w:rPr>
                <w:sz w:val="22"/>
                <w:szCs w:val="22"/>
              </w:rPr>
            </w:pPr>
            <w:r w:rsidRPr="000279BC">
              <w:rPr>
                <w:sz w:val="22"/>
                <w:szCs w:val="22"/>
              </w:rPr>
              <w:t>Attendance Officer monitors specific attendance of the PP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349C2B26" w14:textId="77777777" w:rsidR="00E66558" w:rsidRDefault="008C2624">
            <w:pPr>
              <w:pStyle w:val="TableRowCentered"/>
              <w:jc w:val="left"/>
              <w:rPr>
                <w:sz w:val="22"/>
              </w:rPr>
            </w:pPr>
            <w:r>
              <w:rPr>
                <w:sz w:val="22"/>
              </w:rPr>
              <w:t>Monitoring of on-going attendance in order to engage with families to improve attendance.</w:t>
            </w:r>
          </w:p>
          <w:p w14:paraId="497AFD03" w14:textId="77777777" w:rsidR="008C2624" w:rsidRDefault="008C2624">
            <w:pPr>
              <w:pStyle w:val="TableRowCentered"/>
              <w:jc w:val="left"/>
              <w:rPr>
                <w:sz w:val="22"/>
              </w:rPr>
            </w:pPr>
            <w:r>
              <w:rPr>
                <w:sz w:val="22"/>
              </w:rPr>
              <w:t>Previous Ofsted outcome</w:t>
            </w:r>
            <w:r w:rsidR="00A066DF">
              <w:rPr>
                <w:sz w:val="22"/>
              </w:rPr>
              <w:t xml:space="preserve"> (July 2017)</w:t>
            </w:r>
            <w:r w:rsidR="00CA6781">
              <w:rPr>
                <w:sz w:val="22"/>
              </w:rPr>
              <w:t>.</w:t>
            </w:r>
          </w:p>
          <w:p w14:paraId="2A7D5539" w14:textId="08B3BEE2" w:rsidR="00CA6781" w:rsidRPr="003537D3" w:rsidRDefault="00CA6781">
            <w:pPr>
              <w:pStyle w:val="TableRowCentered"/>
              <w:jc w:val="left"/>
              <w:rPr>
                <w:sz w:val="22"/>
              </w:rPr>
            </w:pPr>
            <w:r>
              <w:rPr>
                <w:sz w:val="22"/>
              </w:rPr>
              <w:t>PP pupils have lower attendance figures, targeted family support from the attendance officer.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A608CDE" w:rsidR="00E66558" w:rsidRPr="000279BC" w:rsidRDefault="00236B04">
            <w:pPr>
              <w:pStyle w:val="TableRowCentered"/>
              <w:jc w:val="left"/>
              <w:rPr>
                <w:sz w:val="22"/>
              </w:rPr>
            </w:pPr>
            <w:r w:rsidRPr="000279BC">
              <w:rPr>
                <w:sz w:val="22"/>
              </w:rPr>
              <w:t>1</w:t>
            </w:r>
          </w:p>
        </w:tc>
      </w:tr>
      <w:tr w:rsidR="00E66558" w14:paraId="2A7D553F" w14:textId="77777777" w:rsidTr="007C202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D8F9D64" w:rsidR="000279BC" w:rsidRPr="000279BC" w:rsidRDefault="002B35F8" w:rsidP="00B162E3">
            <w:pPr>
              <w:pStyle w:val="TableRow"/>
              <w:rPr>
                <w:sz w:val="22"/>
              </w:rPr>
            </w:pPr>
            <w:r w:rsidRPr="000279BC">
              <w:rPr>
                <w:sz w:val="22"/>
              </w:rPr>
              <w:lastRenderedPageBreak/>
              <w:t>Bring in external authors to promote the enjoyment of reading</w:t>
            </w:r>
          </w:p>
        </w:tc>
        <w:tc>
          <w:tcPr>
            <w:tcW w:w="425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2666381E" w14:textId="77777777" w:rsidR="00E66558" w:rsidRDefault="008C2624">
            <w:pPr>
              <w:pStyle w:val="TableRowCentered"/>
              <w:jc w:val="left"/>
              <w:rPr>
                <w:sz w:val="22"/>
              </w:rPr>
            </w:pPr>
            <w:r>
              <w:rPr>
                <w:sz w:val="22"/>
              </w:rPr>
              <w:t>Education Inspection Frameworks increased focus for school in promoting and engaging with reading – ‘reading is prioritised’</w:t>
            </w:r>
            <w:r w:rsidR="00CA6781">
              <w:rPr>
                <w:sz w:val="22"/>
              </w:rPr>
              <w:t>.</w:t>
            </w:r>
          </w:p>
          <w:p w14:paraId="2A7D553D" w14:textId="40C5A48A" w:rsidR="00CA6781" w:rsidRPr="003537D3" w:rsidRDefault="00CA6781">
            <w:pPr>
              <w:pStyle w:val="TableRowCentered"/>
              <w:jc w:val="left"/>
              <w:rPr>
                <w:sz w:val="22"/>
              </w:rPr>
            </w:pPr>
            <w:r>
              <w:rPr>
                <w:sz w:val="22"/>
              </w:rPr>
              <w:t>Need to re-engage with visitors in school following lockdowns, in order to support the school’s drive to improve reading enjoyment.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E3950C1" w:rsidR="00E66558" w:rsidRPr="000279BC" w:rsidRDefault="008F7E07">
            <w:pPr>
              <w:pStyle w:val="TableRowCentered"/>
              <w:jc w:val="left"/>
              <w:rPr>
                <w:sz w:val="22"/>
              </w:rPr>
            </w:pPr>
            <w:r w:rsidRPr="000279BC">
              <w:rPr>
                <w:sz w:val="22"/>
              </w:rPr>
              <w:t>4</w:t>
            </w:r>
          </w:p>
        </w:tc>
      </w:tr>
      <w:tr w:rsidR="002B35F8" w14:paraId="22E49656" w14:textId="77777777" w:rsidTr="00FF357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7301E" w14:textId="00A8C25E" w:rsidR="000279BC" w:rsidRPr="000279BC" w:rsidRDefault="002B35F8" w:rsidP="00B162E3">
            <w:pPr>
              <w:pStyle w:val="TableRow"/>
              <w:rPr>
                <w:sz w:val="22"/>
              </w:rPr>
            </w:pPr>
            <w:r w:rsidRPr="000279BC">
              <w:rPr>
                <w:sz w:val="22"/>
              </w:rPr>
              <w:t>The St Helens Chamber come into school to deliver career aspirations to Y6</w:t>
            </w:r>
          </w:p>
        </w:tc>
        <w:tc>
          <w:tcPr>
            <w:tcW w:w="425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4C8C9CE8" w14:textId="77777777" w:rsidR="002B35F8" w:rsidRDefault="008C2624">
            <w:pPr>
              <w:pStyle w:val="TableRowCentered"/>
              <w:jc w:val="left"/>
              <w:rPr>
                <w:sz w:val="22"/>
              </w:rPr>
            </w:pPr>
            <w:r>
              <w:rPr>
                <w:sz w:val="22"/>
              </w:rPr>
              <w:t>EEF Teacher Toolkit research around raising aspirations</w:t>
            </w:r>
            <w:r w:rsidR="00CA6781">
              <w:rPr>
                <w:sz w:val="22"/>
              </w:rPr>
              <w:t>.</w:t>
            </w:r>
          </w:p>
          <w:p w14:paraId="442DCB6F" w14:textId="4FC17377" w:rsidR="00CA6781" w:rsidRPr="003537D3" w:rsidRDefault="00CA6781">
            <w:pPr>
              <w:pStyle w:val="TableRowCentered"/>
              <w:jc w:val="left"/>
              <w:rPr>
                <w:sz w:val="22"/>
              </w:rPr>
            </w:pPr>
            <w:r>
              <w:rPr>
                <w:sz w:val="22"/>
              </w:rPr>
              <w:t>In school analysis shows that our children have low levels of aspiration in terms of their future work prospects.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247AE" w14:textId="47DBC4A5" w:rsidR="002B35F8" w:rsidRPr="000279BC" w:rsidRDefault="008F7E07">
            <w:pPr>
              <w:pStyle w:val="TableRowCentered"/>
              <w:jc w:val="left"/>
              <w:rPr>
                <w:sz w:val="22"/>
              </w:rPr>
            </w:pPr>
            <w:r w:rsidRPr="000279BC">
              <w:rPr>
                <w:sz w:val="22"/>
              </w:rPr>
              <w:t>6</w:t>
            </w:r>
          </w:p>
        </w:tc>
      </w:tr>
      <w:tr w:rsidR="002B35F8" w14:paraId="7CC95B20" w14:textId="77777777" w:rsidTr="00FF357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B3E3B" w14:textId="45033EBB" w:rsidR="000279BC" w:rsidRPr="000279BC" w:rsidRDefault="002B35F8" w:rsidP="00B162E3">
            <w:pPr>
              <w:pStyle w:val="TableRow"/>
              <w:rPr>
                <w:sz w:val="22"/>
              </w:rPr>
            </w:pPr>
            <w:r w:rsidRPr="000279BC">
              <w:rPr>
                <w:sz w:val="22"/>
              </w:rPr>
              <w:t>Half termly SEND and Well-being Coffee Mornings for parents/carers</w:t>
            </w:r>
          </w:p>
        </w:tc>
        <w:tc>
          <w:tcPr>
            <w:tcW w:w="425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514DCCE6" w14:textId="77777777" w:rsidR="002B35F8" w:rsidRDefault="008C2624">
            <w:pPr>
              <w:pStyle w:val="TableRowCentered"/>
              <w:jc w:val="left"/>
              <w:rPr>
                <w:sz w:val="22"/>
              </w:rPr>
            </w:pPr>
            <w:r>
              <w:rPr>
                <w:sz w:val="22"/>
              </w:rPr>
              <w:t>SEND and Well-being questionnaires for parents</w:t>
            </w:r>
            <w:r w:rsidR="00CA6781">
              <w:rPr>
                <w:sz w:val="22"/>
              </w:rPr>
              <w:t>.</w:t>
            </w:r>
          </w:p>
          <w:p w14:paraId="568F14CE" w14:textId="14C5157D" w:rsidR="00CA6781" w:rsidRPr="003537D3" w:rsidRDefault="00CA6781">
            <w:pPr>
              <w:pStyle w:val="TableRowCentered"/>
              <w:jc w:val="left"/>
              <w:rPr>
                <w:sz w:val="22"/>
              </w:rPr>
            </w:pPr>
            <w:r>
              <w:rPr>
                <w:sz w:val="22"/>
              </w:rPr>
              <w:t>Questionnaires sent to families identified that parents would like to have support and talk to ‘like-minded’ parents.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E0597" w14:textId="5513C130" w:rsidR="002B35F8" w:rsidRPr="000279BC" w:rsidRDefault="008F7E07">
            <w:pPr>
              <w:pStyle w:val="TableRowCentered"/>
              <w:jc w:val="left"/>
              <w:rPr>
                <w:sz w:val="22"/>
              </w:rPr>
            </w:pPr>
            <w:r w:rsidRPr="000279BC">
              <w:rPr>
                <w:sz w:val="22"/>
              </w:rPr>
              <w:t>6</w:t>
            </w:r>
          </w:p>
        </w:tc>
      </w:tr>
      <w:tr w:rsidR="002B35F8" w14:paraId="3E69F3F8" w14:textId="77777777" w:rsidTr="007C202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59B47" w14:textId="6340AE24" w:rsidR="000279BC" w:rsidRPr="000279BC" w:rsidRDefault="002B35F8" w:rsidP="00B162E3">
            <w:pPr>
              <w:pStyle w:val="TableRow"/>
              <w:rPr>
                <w:sz w:val="22"/>
              </w:rPr>
            </w:pPr>
            <w:r w:rsidRPr="000279BC">
              <w:rPr>
                <w:sz w:val="22"/>
              </w:rPr>
              <w:t>The appointment and retention of sports coaches to provide activities to promote healthy minds and bodies</w:t>
            </w:r>
          </w:p>
        </w:tc>
        <w:tc>
          <w:tcPr>
            <w:tcW w:w="425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2892BF38" w14:textId="77777777" w:rsidR="002B35F8" w:rsidRDefault="008C2624">
            <w:pPr>
              <w:pStyle w:val="TableRowCentered"/>
              <w:jc w:val="left"/>
              <w:rPr>
                <w:sz w:val="22"/>
              </w:rPr>
            </w:pPr>
            <w:r>
              <w:rPr>
                <w:sz w:val="22"/>
              </w:rPr>
              <w:t>Sports Council research and Sports Mark Awards</w:t>
            </w:r>
            <w:r w:rsidR="00A066DF">
              <w:rPr>
                <w:sz w:val="22"/>
              </w:rPr>
              <w:t>.</w:t>
            </w:r>
          </w:p>
          <w:p w14:paraId="25429E1A" w14:textId="67D60DC9" w:rsidR="00A066DF" w:rsidRPr="003537D3" w:rsidRDefault="00A066DF">
            <w:pPr>
              <w:pStyle w:val="TableRowCentered"/>
              <w:jc w:val="left"/>
              <w:rPr>
                <w:sz w:val="22"/>
              </w:rPr>
            </w:pPr>
            <w:r>
              <w:rPr>
                <w:sz w:val="22"/>
              </w:rPr>
              <w:t>EEF Physical Activity Toolkit – benefits of health, well-being and physical development</w:t>
            </w:r>
            <w:r w:rsidR="00CA6781">
              <w:rPr>
                <w:sz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824D7" w14:textId="71E720B5" w:rsidR="002B35F8" w:rsidRPr="000279BC" w:rsidRDefault="008F7E07">
            <w:pPr>
              <w:pStyle w:val="TableRowCentered"/>
              <w:jc w:val="left"/>
              <w:rPr>
                <w:sz w:val="22"/>
              </w:rPr>
            </w:pPr>
            <w:r w:rsidRPr="000279BC">
              <w:rPr>
                <w:sz w:val="22"/>
              </w:rPr>
              <w:t>6</w:t>
            </w:r>
          </w:p>
        </w:tc>
      </w:tr>
      <w:tr w:rsidR="002B35F8" w14:paraId="50E87F0F" w14:textId="77777777" w:rsidTr="00C20F8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9E108" w14:textId="26688B5D" w:rsidR="000279BC" w:rsidRPr="000279BC" w:rsidRDefault="00B0012B" w:rsidP="00B162E3">
            <w:pPr>
              <w:pStyle w:val="TableRow"/>
              <w:rPr>
                <w:iCs/>
                <w:sz w:val="22"/>
              </w:rPr>
            </w:pPr>
            <w:r w:rsidRPr="000279BC">
              <w:rPr>
                <w:iCs/>
                <w:sz w:val="22"/>
              </w:rPr>
              <w:t>Bring in a range of external providers to enrich the experiences of the children</w:t>
            </w:r>
            <w:r w:rsidR="00A066DF">
              <w:rPr>
                <w:iCs/>
                <w:sz w:val="22"/>
              </w:rPr>
              <w:t>, including those for enhancing cultural capital</w:t>
            </w:r>
          </w:p>
        </w:tc>
        <w:tc>
          <w:tcPr>
            <w:tcW w:w="425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354AB24B" w14:textId="19DBCCC3" w:rsidR="002B35F8" w:rsidRPr="000279BC" w:rsidRDefault="00A066DF">
            <w:pPr>
              <w:pStyle w:val="TableRowCentered"/>
              <w:jc w:val="left"/>
              <w:rPr>
                <w:iCs/>
                <w:sz w:val="22"/>
              </w:rPr>
            </w:pPr>
            <w:r>
              <w:rPr>
                <w:iCs/>
                <w:sz w:val="22"/>
              </w:rPr>
              <w:t>Assist with the development and implementation across school of the 2014 N.C. – ‘the essential knowledge pupils need to be educated citizens’</w:t>
            </w:r>
            <w:r w:rsidR="00CA6781">
              <w:rPr>
                <w:iCs/>
                <w:sz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6BE8A" w14:textId="4ADEAA87" w:rsidR="002B35F8" w:rsidRPr="000279BC" w:rsidRDefault="008F7E07">
            <w:pPr>
              <w:pStyle w:val="TableRowCentered"/>
              <w:jc w:val="left"/>
              <w:rPr>
                <w:iCs/>
                <w:sz w:val="22"/>
              </w:rPr>
            </w:pPr>
            <w:r w:rsidRPr="000279BC">
              <w:rPr>
                <w:iCs/>
                <w:sz w:val="22"/>
              </w:rPr>
              <w:t>6</w:t>
            </w:r>
          </w:p>
        </w:tc>
      </w:tr>
      <w:tr w:rsidR="00E418E8" w14:paraId="3182F588" w14:textId="77777777" w:rsidTr="00C20F8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C6AF" w14:textId="77112ED3" w:rsidR="00E418E8" w:rsidRPr="000279BC" w:rsidRDefault="00E418E8" w:rsidP="00B162E3">
            <w:pPr>
              <w:pStyle w:val="TableRow"/>
              <w:rPr>
                <w:iCs/>
                <w:sz w:val="22"/>
              </w:rPr>
            </w:pPr>
            <w:r>
              <w:rPr>
                <w:iCs/>
                <w:sz w:val="22"/>
              </w:rPr>
              <w:t>Pastoral Team support – identified staff will be involved in the pastoral support of PP children, including the use of The Hub provision</w:t>
            </w:r>
          </w:p>
        </w:tc>
        <w:tc>
          <w:tcPr>
            <w:tcW w:w="425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0CD00ED4" w14:textId="204B082B" w:rsidR="00E418E8" w:rsidRDefault="00E418E8">
            <w:pPr>
              <w:pStyle w:val="TableRowCentered"/>
              <w:jc w:val="left"/>
              <w:rPr>
                <w:iCs/>
                <w:sz w:val="22"/>
              </w:rPr>
            </w:pPr>
            <w:r>
              <w:rPr>
                <w:iCs/>
                <w:sz w:val="22"/>
              </w:rPr>
              <w:t>Pastoral work that supports children’s well-being and mental health</w:t>
            </w:r>
            <w:r w:rsidR="00CA6781">
              <w:rPr>
                <w:iCs/>
                <w:sz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59A08" w14:textId="324AFA4E" w:rsidR="00E418E8" w:rsidRPr="000279BC" w:rsidRDefault="00E418E8">
            <w:pPr>
              <w:pStyle w:val="TableRowCentered"/>
              <w:jc w:val="left"/>
              <w:rPr>
                <w:iCs/>
                <w:sz w:val="22"/>
              </w:rPr>
            </w:pPr>
            <w:r>
              <w:rPr>
                <w:iCs/>
                <w:sz w:val="22"/>
              </w:rPr>
              <w:t>1, 3, 4, 5, 6</w:t>
            </w:r>
          </w:p>
        </w:tc>
      </w:tr>
      <w:tr w:rsidR="00340FBB" w14:paraId="4BD8D90E" w14:textId="77777777" w:rsidTr="00C20F8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AC9FF" w14:textId="71DF2533" w:rsidR="00340FBB" w:rsidRDefault="00340FBB" w:rsidP="00B162E3">
            <w:pPr>
              <w:pStyle w:val="TableRow"/>
              <w:rPr>
                <w:iCs/>
                <w:sz w:val="22"/>
              </w:rPr>
            </w:pPr>
            <w:r>
              <w:rPr>
                <w:iCs/>
                <w:sz w:val="22"/>
              </w:rPr>
              <w:t>Development and installation of a new KS2 library area to support and promote the love of reading. Provide a quality range of texts for pupils to access</w:t>
            </w:r>
          </w:p>
        </w:tc>
        <w:tc>
          <w:tcPr>
            <w:tcW w:w="425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3A344308" w14:textId="685F46E0" w:rsidR="00340FBB" w:rsidRDefault="00653ACC">
            <w:pPr>
              <w:pStyle w:val="TableRowCentered"/>
              <w:jc w:val="left"/>
              <w:rPr>
                <w:iCs/>
                <w:sz w:val="22"/>
              </w:rPr>
            </w:pPr>
            <w:r>
              <w:rPr>
                <w:iCs/>
                <w:sz w:val="22"/>
              </w:rPr>
              <w:t>PP pupils sometimes have limited access to quality texts</w:t>
            </w:r>
            <w:r w:rsidR="00753892">
              <w:rPr>
                <w:iCs/>
                <w:sz w:val="22"/>
              </w:rPr>
              <w:t>, a new library would offer them a greater range of books, but also a more stimulating environment in which to read and select books.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6C71" w14:textId="51C55950" w:rsidR="00340FBB" w:rsidRDefault="00340FBB">
            <w:pPr>
              <w:pStyle w:val="TableRowCentered"/>
              <w:jc w:val="left"/>
              <w:rPr>
                <w:iCs/>
                <w:sz w:val="22"/>
              </w:rPr>
            </w:pPr>
            <w:r>
              <w:rPr>
                <w:iCs/>
                <w:sz w:val="22"/>
              </w:rPr>
              <w:t>4</w:t>
            </w:r>
          </w:p>
        </w:tc>
      </w:tr>
      <w:tr w:rsidR="008F6188" w14:paraId="6E129CB2" w14:textId="77777777" w:rsidTr="00C5132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1F179" w14:textId="42EA3FAA" w:rsidR="008F6188" w:rsidRDefault="00653ACC" w:rsidP="00B162E3">
            <w:pPr>
              <w:pStyle w:val="TableRow"/>
              <w:rPr>
                <w:iCs/>
                <w:sz w:val="22"/>
              </w:rPr>
            </w:pPr>
            <w:r>
              <w:rPr>
                <w:iCs/>
                <w:sz w:val="22"/>
              </w:rPr>
              <w:t>Support for all PP pupils (115) to attend educational and residential trips</w:t>
            </w:r>
          </w:p>
        </w:tc>
        <w:tc>
          <w:tcPr>
            <w:tcW w:w="425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7547C066" w14:textId="3E4E6567" w:rsidR="008F6188" w:rsidRDefault="00653ACC">
            <w:pPr>
              <w:pStyle w:val="TableRowCentered"/>
              <w:jc w:val="left"/>
              <w:rPr>
                <w:iCs/>
                <w:sz w:val="22"/>
              </w:rPr>
            </w:pPr>
            <w:r>
              <w:rPr>
                <w:iCs/>
                <w:sz w:val="22"/>
              </w:rPr>
              <w:t>PP pupil limited engagement in paid-for activities.</w:t>
            </w:r>
          </w:p>
          <w:p w14:paraId="3B59838D" w14:textId="658EEC82" w:rsidR="00653ACC" w:rsidRDefault="00653ACC">
            <w:pPr>
              <w:pStyle w:val="TableRowCentered"/>
              <w:jc w:val="left"/>
              <w:rPr>
                <w:iCs/>
                <w:sz w:val="22"/>
              </w:rPr>
            </w:pPr>
            <w:r>
              <w:rPr>
                <w:iCs/>
                <w:sz w:val="22"/>
              </w:rPr>
              <w:t>PP families difficulties to fund trips and residentials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894D5" w14:textId="5F070E3F" w:rsidR="008F6188" w:rsidRDefault="00653ACC">
            <w:pPr>
              <w:pStyle w:val="TableRowCentered"/>
              <w:jc w:val="left"/>
              <w:rPr>
                <w:iCs/>
                <w:sz w:val="22"/>
              </w:rPr>
            </w:pPr>
            <w:r>
              <w:rPr>
                <w:iCs/>
                <w:sz w:val="22"/>
              </w:rPr>
              <w:t>6</w:t>
            </w:r>
          </w:p>
        </w:tc>
      </w:tr>
    </w:tbl>
    <w:p w14:paraId="2A7D5540" w14:textId="77777777" w:rsidR="00E66558" w:rsidRDefault="00E66558">
      <w:pPr>
        <w:spacing w:before="240" w:after="0"/>
        <w:rPr>
          <w:b/>
          <w:bCs/>
          <w:color w:val="104F75"/>
          <w:sz w:val="28"/>
          <w:szCs w:val="28"/>
        </w:rPr>
      </w:pPr>
    </w:p>
    <w:p w14:paraId="2A7D5541" w14:textId="6CA4B847" w:rsidR="00E66558" w:rsidRDefault="009D71E8" w:rsidP="00120AB1">
      <w:r>
        <w:rPr>
          <w:b/>
          <w:bCs/>
          <w:color w:val="104F75"/>
          <w:sz w:val="28"/>
          <w:szCs w:val="28"/>
        </w:rPr>
        <w:lastRenderedPageBreak/>
        <w:t xml:space="preserve">Total budgeted cost: £ </w:t>
      </w:r>
      <w:r w:rsidR="00191BE6">
        <w:rPr>
          <w:i/>
          <w:iCs/>
          <w:color w:val="104F75"/>
          <w:sz w:val="28"/>
          <w:szCs w:val="28"/>
        </w:rPr>
        <w:t>174,103</w:t>
      </w:r>
      <w:r w:rsidR="00893131">
        <w:rPr>
          <w:i/>
          <w:iCs/>
          <w:color w:val="104F75"/>
          <w:sz w:val="28"/>
          <w:szCs w:val="28"/>
        </w:rPr>
        <w:t>.00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Pr="00E1200A" w:rsidRDefault="009D71E8">
      <w:r w:rsidRPr="00E1200A">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11596"/>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6961D" w14:textId="203750F9" w:rsidR="008539FF" w:rsidRPr="00E1200A" w:rsidRDefault="008539FF">
            <w:pPr>
              <w:spacing w:before="120"/>
              <w:rPr>
                <w:iCs/>
              </w:rPr>
            </w:pPr>
            <w:r w:rsidRPr="00E1200A">
              <w:rPr>
                <w:iCs/>
              </w:rPr>
              <w:t>There is no available national data to evidence improvement in outcomes for 2020 and 2021.</w:t>
            </w:r>
          </w:p>
          <w:p w14:paraId="0DECE3A7" w14:textId="5BA37CA0" w:rsidR="003B40B5" w:rsidRPr="00E1200A" w:rsidRDefault="003B40B5">
            <w:pPr>
              <w:spacing w:before="120"/>
              <w:rPr>
                <w:iCs/>
              </w:rPr>
            </w:pPr>
            <w:r w:rsidRPr="00E1200A">
              <w:rPr>
                <w:iCs/>
              </w:rPr>
              <w:t>We started the academic year 20</w:t>
            </w:r>
            <w:r w:rsidR="00E1200A" w:rsidRPr="00E1200A">
              <w:rPr>
                <w:iCs/>
              </w:rPr>
              <w:t>20</w:t>
            </w:r>
            <w:r w:rsidRPr="00E1200A">
              <w:rPr>
                <w:iCs/>
              </w:rPr>
              <w:t>-2</w:t>
            </w:r>
            <w:r w:rsidR="00E1200A" w:rsidRPr="00E1200A">
              <w:rPr>
                <w:iCs/>
              </w:rPr>
              <w:t>1</w:t>
            </w:r>
            <w:r w:rsidRPr="00E1200A">
              <w:rPr>
                <w:iCs/>
              </w:rPr>
              <w:t xml:space="preserve"> </w:t>
            </w:r>
            <w:r w:rsidR="00CF2CC1" w:rsidRPr="00E1200A">
              <w:rPr>
                <w:iCs/>
              </w:rPr>
              <w:t>with</w:t>
            </w:r>
            <w:r w:rsidRPr="00E1200A">
              <w:rPr>
                <w:iCs/>
              </w:rPr>
              <w:t xml:space="preserve"> 3 transitions days for the whole school, whereby the children started ion the previous year group (for 3-days) then transitioned into their correct year group – this was to support children’s return and be able to say good-bye’ to the previous year groups teacher and environment. </w:t>
            </w:r>
          </w:p>
          <w:p w14:paraId="7D320CC7" w14:textId="082E75D9" w:rsidR="008539FF" w:rsidRPr="00E1200A" w:rsidRDefault="008539FF">
            <w:pPr>
              <w:spacing w:before="120"/>
              <w:rPr>
                <w:iCs/>
              </w:rPr>
            </w:pPr>
            <w:r w:rsidRPr="00E1200A">
              <w:rPr>
                <w:iCs/>
              </w:rPr>
              <w:t>On returning to school in September 20</w:t>
            </w:r>
            <w:r w:rsidR="00E1200A" w:rsidRPr="00E1200A">
              <w:rPr>
                <w:iCs/>
              </w:rPr>
              <w:t>20</w:t>
            </w:r>
            <w:r w:rsidR="00CF2CC1" w:rsidRPr="00E1200A">
              <w:rPr>
                <w:iCs/>
              </w:rPr>
              <w:t xml:space="preserve"> </w:t>
            </w:r>
            <w:r w:rsidRPr="00E1200A">
              <w:rPr>
                <w:iCs/>
              </w:rPr>
              <w:t>all children were baselined using Pira and Puma standardised assessment from their previous academic year. This was then used to analyse and identify gaps in pupils knowledge and skill so that we could adjust the curriculum to appropriately target lessons and interventions. We used the White Rose scheme to support this for Maths.</w:t>
            </w:r>
          </w:p>
          <w:p w14:paraId="16DDCC50" w14:textId="1D9F71A5" w:rsidR="003B40B5" w:rsidRPr="00E1200A" w:rsidRDefault="003B40B5">
            <w:pPr>
              <w:spacing w:before="120"/>
              <w:rPr>
                <w:iCs/>
              </w:rPr>
            </w:pPr>
            <w:r w:rsidRPr="00E1200A">
              <w:rPr>
                <w:iCs/>
              </w:rPr>
              <w:t>During Autumn term 20</w:t>
            </w:r>
            <w:r w:rsidR="00E1200A" w:rsidRPr="00E1200A">
              <w:rPr>
                <w:iCs/>
              </w:rPr>
              <w:t>20</w:t>
            </w:r>
            <w:r w:rsidRPr="00E1200A">
              <w:rPr>
                <w:iCs/>
              </w:rPr>
              <w:t xml:space="preserve"> we saw a significant increase in referrals to specialised services, which included </w:t>
            </w:r>
            <w:r w:rsidR="00F65DE5" w:rsidRPr="00E1200A">
              <w:rPr>
                <w:iCs/>
              </w:rPr>
              <w:t xml:space="preserve">community </w:t>
            </w:r>
            <w:r w:rsidR="002B566C" w:rsidRPr="00E1200A">
              <w:rPr>
                <w:iCs/>
              </w:rPr>
              <w:t>peads</w:t>
            </w:r>
            <w:r w:rsidR="00F65DE5" w:rsidRPr="00E1200A">
              <w:rPr>
                <w:iCs/>
              </w:rPr>
              <w:t xml:space="preserve">, CAMHS, neuro developmental pathway and behaviour improvement team. Many of these were children in receipt of Pupil Premium. </w:t>
            </w:r>
          </w:p>
          <w:p w14:paraId="4F1CD066" w14:textId="01B3699B" w:rsidR="00E120B2" w:rsidRPr="00E1200A" w:rsidRDefault="008539FF">
            <w:pPr>
              <w:spacing w:before="120"/>
              <w:rPr>
                <w:iCs/>
              </w:rPr>
            </w:pPr>
            <w:r w:rsidRPr="00E1200A">
              <w:rPr>
                <w:iCs/>
              </w:rPr>
              <w:t xml:space="preserve">During the pandemic we did focus our resources to support all disadvantaged groups by offering them a place in school during </w:t>
            </w:r>
            <w:r w:rsidR="00791484" w:rsidRPr="00E1200A">
              <w:rPr>
                <w:iCs/>
              </w:rPr>
              <w:t>lockdowns or</w:t>
            </w:r>
            <w:r w:rsidR="00E120B2" w:rsidRPr="00E1200A">
              <w:rPr>
                <w:iCs/>
              </w:rPr>
              <w:t xml:space="preserve"> ensuring that they had access to a suitable device to support home learning.</w:t>
            </w:r>
          </w:p>
          <w:p w14:paraId="052A1390" w14:textId="4450C98B" w:rsidR="008539FF" w:rsidRPr="00E1200A" w:rsidRDefault="00E120B2">
            <w:pPr>
              <w:spacing w:before="120"/>
              <w:rPr>
                <w:iCs/>
              </w:rPr>
            </w:pPr>
            <w:r w:rsidRPr="00E1200A">
              <w:rPr>
                <w:iCs/>
              </w:rPr>
              <w:t xml:space="preserve">A robust Remote Learning Plan was put into place that supported children’s learning whilst at home and this was very well received by parents, and positive feedback was received. </w:t>
            </w:r>
            <w:r w:rsidR="00330F81" w:rsidRPr="00E1200A">
              <w:rPr>
                <w:iCs/>
              </w:rPr>
              <w:t xml:space="preserve">The data provided showed us that our remote learning offer was supportive of our ambitious curriculum. </w:t>
            </w:r>
            <w:r w:rsidRPr="00E1200A">
              <w:rPr>
                <w:iCs/>
              </w:rPr>
              <w:t xml:space="preserve">In addition we also provided many PP families with CGP books to further support learning at home, particularly for those who did not have access to printers. Early Years children were given home learning packs that included resources that could be used at home. </w:t>
            </w:r>
            <w:r w:rsidR="008539FF" w:rsidRPr="00E1200A">
              <w:rPr>
                <w:iCs/>
              </w:rPr>
              <w:t xml:space="preserve"> </w:t>
            </w:r>
          </w:p>
          <w:p w14:paraId="6A50B32F" w14:textId="428CC3A5" w:rsidR="00791484" w:rsidRDefault="006506C0">
            <w:pPr>
              <w:spacing w:before="120"/>
              <w:rPr>
                <w:iCs/>
              </w:rPr>
            </w:pPr>
            <w:r w:rsidRPr="00E1200A">
              <w:rPr>
                <w:iCs/>
              </w:rPr>
              <w:t>Attendance</w:t>
            </w:r>
            <w:r w:rsidR="00194863" w:rsidRPr="00E1200A">
              <w:rPr>
                <w:iCs/>
              </w:rPr>
              <w:t xml:space="preserve"> – Attendance was difficult to monitor due to lockdowns and isolation periods for both bubbles and individuals. However, overall these are comparative figure</w:t>
            </w:r>
            <w:r w:rsidR="00DC3A97" w:rsidRPr="00E1200A">
              <w:rPr>
                <w:iCs/>
              </w:rPr>
              <w:t>s for Autumn terms 2019, 20</w:t>
            </w:r>
            <w:r w:rsidR="0058115C">
              <w:rPr>
                <w:iCs/>
              </w:rPr>
              <w:t>,</w:t>
            </w:r>
            <w:r w:rsidR="00DC3A97" w:rsidRPr="00E1200A">
              <w:rPr>
                <w:iCs/>
              </w:rPr>
              <w:t xml:space="preserve"> 21</w:t>
            </w:r>
            <w:r w:rsidR="0058115C">
              <w:rPr>
                <w:iCs/>
              </w:rPr>
              <w:t>, 22 &amp; 23</w:t>
            </w:r>
            <w:r w:rsidR="00DC3A97" w:rsidRPr="00E1200A">
              <w:rPr>
                <w:iCs/>
              </w:rPr>
              <w:t>:</w:t>
            </w:r>
          </w:p>
          <w:tbl>
            <w:tblPr>
              <w:tblStyle w:val="TableGrid"/>
              <w:tblW w:w="0" w:type="auto"/>
              <w:tblLook w:val="06A0" w:firstRow="1" w:lastRow="0" w:firstColumn="1" w:lastColumn="0" w:noHBand="1" w:noVBand="1"/>
            </w:tblPr>
            <w:tblGrid>
              <w:gridCol w:w="2236"/>
              <w:gridCol w:w="2932"/>
              <w:gridCol w:w="2615"/>
              <w:gridCol w:w="2615"/>
            </w:tblGrid>
            <w:tr w:rsidR="0058115C" w14:paraId="25ADEFFD" w14:textId="0E57CC75" w:rsidTr="004806D3">
              <w:trPr>
                <w:trHeight w:val="419"/>
              </w:trPr>
              <w:tc>
                <w:tcPr>
                  <w:tcW w:w="2236" w:type="dxa"/>
                </w:tcPr>
                <w:p w14:paraId="3522431B" w14:textId="77777777" w:rsidR="0058115C" w:rsidRPr="00194863" w:rsidRDefault="0058115C" w:rsidP="0058115C">
                  <w:pPr>
                    <w:rPr>
                      <w:rFonts w:asciiTheme="minorHAnsi" w:eastAsiaTheme="majorEastAsia" w:hAnsiTheme="minorHAnsi" w:cstheme="minorHAnsi"/>
                      <w:sz w:val="22"/>
                      <w:szCs w:val="22"/>
                    </w:rPr>
                  </w:pPr>
                </w:p>
              </w:tc>
              <w:tc>
                <w:tcPr>
                  <w:tcW w:w="2932" w:type="dxa"/>
                </w:tcPr>
                <w:p w14:paraId="7E75396C" w14:textId="77777777" w:rsidR="0058115C" w:rsidRPr="00194863" w:rsidRDefault="0058115C" w:rsidP="0058115C">
                  <w:pPr>
                    <w:jc w:val="center"/>
                    <w:rPr>
                      <w:rFonts w:asciiTheme="minorHAnsi" w:eastAsiaTheme="majorEastAsia" w:hAnsiTheme="minorHAnsi" w:cstheme="minorHAnsi"/>
                      <w:sz w:val="22"/>
                      <w:szCs w:val="22"/>
                    </w:rPr>
                  </w:pPr>
                  <w:r w:rsidRPr="00194863">
                    <w:rPr>
                      <w:rFonts w:asciiTheme="minorHAnsi" w:eastAsiaTheme="majorEastAsia" w:hAnsiTheme="minorHAnsi" w:cstheme="minorHAnsi"/>
                      <w:sz w:val="22"/>
                      <w:szCs w:val="22"/>
                    </w:rPr>
                    <w:t>Pupil Premium</w:t>
                  </w:r>
                </w:p>
              </w:tc>
              <w:tc>
                <w:tcPr>
                  <w:tcW w:w="2615" w:type="dxa"/>
                </w:tcPr>
                <w:p w14:paraId="7228E389" w14:textId="77777777" w:rsidR="0058115C" w:rsidRPr="00194863" w:rsidRDefault="0058115C" w:rsidP="0058115C">
                  <w:pPr>
                    <w:spacing w:line="259" w:lineRule="auto"/>
                    <w:jc w:val="center"/>
                    <w:rPr>
                      <w:rFonts w:asciiTheme="minorHAnsi" w:eastAsiaTheme="majorEastAsia" w:hAnsiTheme="minorHAnsi" w:cstheme="minorHAnsi"/>
                      <w:sz w:val="22"/>
                      <w:szCs w:val="22"/>
                    </w:rPr>
                  </w:pPr>
                  <w:r w:rsidRPr="00194863">
                    <w:rPr>
                      <w:rFonts w:asciiTheme="minorHAnsi" w:eastAsiaTheme="majorEastAsia" w:hAnsiTheme="minorHAnsi" w:cstheme="minorHAnsi"/>
                      <w:sz w:val="22"/>
                      <w:szCs w:val="22"/>
                    </w:rPr>
                    <w:t>Non-Pupil Premium</w:t>
                  </w:r>
                </w:p>
              </w:tc>
              <w:tc>
                <w:tcPr>
                  <w:tcW w:w="2615" w:type="dxa"/>
                </w:tcPr>
                <w:p w14:paraId="594B6A30" w14:textId="7D6C8861" w:rsidR="0058115C" w:rsidRPr="00194863" w:rsidRDefault="0058115C" w:rsidP="0058115C">
                  <w:pPr>
                    <w:spacing w:line="259" w:lineRule="auto"/>
                    <w:jc w:val="center"/>
                    <w:rPr>
                      <w:rFonts w:asciiTheme="minorHAnsi" w:eastAsiaTheme="majorEastAsia" w:hAnsiTheme="minorHAnsi" w:cstheme="minorHAnsi"/>
                      <w:sz w:val="22"/>
                      <w:szCs w:val="22"/>
                    </w:rPr>
                  </w:pPr>
                  <w:r>
                    <w:rPr>
                      <w:rFonts w:asciiTheme="minorHAnsi" w:eastAsiaTheme="majorEastAsia" w:hAnsiTheme="minorHAnsi" w:cstheme="minorHAnsi"/>
                      <w:sz w:val="22"/>
                      <w:szCs w:val="22"/>
                    </w:rPr>
                    <w:t>Gap</w:t>
                  </w:r>
                </w:p>
              </w:tc>
            </w:tr>
            <w:tr w:rsidR="0058115C" w14:paraId="6E3BB562" w14:textId="3D358A6E" w:rsidTr="004806D3">
              <w:tc>
                <w:tcPr>
                  <w:tcW w:w="2236" w:type="dxa"/>
                </w:tcPr>
                <w:p w14:paraId="1CDC8212" w14:textId="77777777" w:rsidR="0058115C" w:rsidRPr="00194863" w:rsidRDefault="0058115C" w:rsidP="0058115C">
                  <w:pPr>
                    <w:rPr>
                      <w:rFonts w:asciiTheme="minorHAnsi" w:eastAsiaTheme="majorEastAsia" w:hAnsiTheme="minorHAnsi" w:cstheme="minorHAnsi"/>
                      <w:sz w:val="22"/>
                      <w:szCs w:val="22"/>
                    </w:rPr>
                  </w:pPr>
                  <w:r w:rsidRPr="00194863">
                    <w:rPr>
                      <w:rFonts w:asciiTheme="minorHAnsi" w:eastAsiaTheme="majorEastAsia" w:hAnsiTheme="minorHAnsi" w:cstheme="minorHAnsi"/>
                      <w:sz w:val="22"/>
                      <w:szCs w:val="22"/>
                    </w:rPr>
                    <w:t>Aut 2019 (Pre Covid)</w:t>
                  </w:r>
                </w:p>
              </w:tc>
              <w:tc>
                <w:tcPr>
                  <w:tcW w:w="2932" w:type="dxa"/>
                </w:tcPr>
                <w:p w14:paraId="5276B91D" w14:textId="77777777" w:rsidR="0058115C" w:rsidRPr="00194863" w:rsidRDefault="0058115C" w:rsidP="0058115C">
                  <w:pPr>
                    <w:jc w:val="center"/>
                    <w:rPr>
                      <w:rFonts w:asciiTheme="minorHAnsi" w:eastAsiaTheme="majorEastAsia" w:hAnsiTheme="minorHAnsi" w:cstheme="minorHAnsi"/>
                      <w:sz w:val="22"/>
                      <w:szCs w:val="22"/>
                    </w:rPr>
                  </w:pPr>
                  <w:r w:rsidRPr="00194863">
                    <w:rPr>
                      <w:rFonts w:asciiTheme="minorHAnsi" w:eastAsiaTheme="majorEastAsia" w:hAnsiTheme="minorHAnsi" w:cstheme="minorHAnsi"/>
                      <w:sz w:val="22"/>
                      <w:szCs w:val="22"/>
                    </w:rPr>
                    <w:t>93.60%</w:t>
                  </w:r>
                </w:p>
              </w:tc>
              <w:tc>
                <w:tcPr>
                  <w:tcW w:w="2615" w:type="dxa"/>
                </w:tcPr>
                <w:p w14:paraId="2FA87FCD" w14:textId="77777777" w:rsidR="0058115C" w:rsidRPr="00194863" w:rsidRDefault="0058115C" w:rsidP="0058115C">
                  <w:pPr>
                    <w:jc w:val="center"/>
                    <w:rPr>
                      <w:rFonts w:asciiTheme="minorHAnsi" w:eastAsiaTheme="majorEastAsia" w:hAnsiTheme="minorHAnsi" w:cstheme="minorHAnsi"/>
                      <w:sz w:val="22"/>
                      <w:szCs w:val="22"/>
                    </w:rPr>
                  </w:pPr>
                  <w:r w:rsidRPr="00194863">
                    <w:rPr>
                      <w:rFonts w:asciiTheme="minorHAnsi" w:eastAsiaTheme="majorEastAsia" w:hAnsiTheme="minorHAnsi" w:cstheme="minorHAnsi"/>
                      <w:sz w:val="22"/>
                      <w:szCs w:val="22"/>
                    </w:rPr>
                    <w:t>95.25%</w:t>
                  </w:r>
                </w:p>
              </w:tc>
              <w:tc>
                <w:tcPr>
                  <w:tcW w:w="2615" w:type="dxa"/>
                </w:tcPr>
                <w:p w14:paraId="4A0C7361" w14:textId="30754B69" w:rsidR="0058115C" w:rsidRPr="00194863" w:rsidRDefault="0058115C" w:rsidP="0058115C">
                  <w:pPr>
                    <w:jc w:val="center"/>
                    <w:rPr>
                      <w:rFonts w:asciiTheme="minorHAnsi" w:eastAsiaTheme="majorEastAsia" w:hAnsiTheme="minorHAnsi" w:cstheme="minorHAnsi"/>
                      <w:sz w:val="22"/>
                      <w:szCs w:val="22"/>
                    </w:rPr>
                  </w:pPr>
                  <w:r>
                    <w:rPr>
                      <w:rFonts w:asciiTheme="minorHAnsi" w:eastAsiaTheme="majorEastAsia" w:hAnsiTheme="minorHAnsi" w:cstheme="minorHAnsi"/>
                      <w:sz w:val="22"/>
                      <w:szCs w:val="22"/>
                    </w:rPr>
                    <w:t>1.65%</w:t>
                  </w:r>
                </w:p>
              </w:tc>
            </w:tr>
            <w:tr w:rsidR="0058115C" w14:paraId="6BEDC645" w14:textId="5AB32CC6" w:rsidTr="004806D3">
              <w:tc>
                <w:tcPr>
                  <w:tcW w:w="2236" w:type="dxa"/>
                </w:tcPr>
                <w:p w14:paraId="03AA6F9C" w14:textId="77777777" w:rsidR="0058115C" w:rsidRPr="00194863" w:rsidRDefault="0058115C" w:rsidP="0058115C">
                  <w:pPr>
                    <w:rPr>
                      <w:rFonts w:asciiTheme="minorHAnsi" w:eastAsiaTheme="majorEastAsia" w:hAnsiTheme="minorHAnsi" w:cstheme="minorHAnsi"/>
                      <w:sz w:val="22"/>
                      <w:szCs w:val="22"/>
                    </w:rPr>
                  </w:pPr>
                  <w:r w:rsidRPr="00194863">
                    <w:rPr>
                      <w:rFonts w:asciiTheme="minorHAnsi" w:eastAsiaTheme="majorEastAsia" w:hAnsiTheme="minorHAnsi" w:cstheme="minorHAnsi"/>
                      <w:sz w:val="22"/>
                      <w:szCs w:val="22"/>
                    </w:rPr>
                    <w:t>Aut 2020</w:t>
                  </w:r>
                </w:p>
              </w:tc>
              <w:tc>
                <w:tcPr>
                  <w:tcW w:w="2932" w:type="dxa"/>
                </w:tcPr>
                <w:p w14:paraId="3C8862A7" w14:textId="77777777" w:rsidR="0058115C" w:rsidRPr="00194863" w:rsidRDefault="0058115C" w:rsidP="0058115C">
                  <w:pPr>
                    <w:jc w:val="center"/>
                    <w:rPr>
                      <w:rFonts w:asciiTheme="minorHAnsi" w:eastAsiaTheme="majorEastAsia" w:hAnsiTheme="minorHAnsi" w:cstheme="minorHAnsi"/>
                      <w:sz w:val="22"/>
                      <w:szCs w:val="22"/>
                    </w:rPr>
                  </w:pPr>
                  <w:r w:rsidRPr="00194863">
                    <w:rPr>
                      <w:rFonts w:asciiTheme="minorHAnsi" w:eastAsiaTheme="majorEastAsia" w:hAnsiTheme="minorHAnsi" w:cstheme="minorHAnsi"/>
                      <w:sz w:val="22"/>
                      <w:szCs w:val="22"/>
                    </w:rPr>
                    <w:t>94.36%</w:t>
                  </w:r>
                </w:p>
              </w:tc>
              <w:tc>
                <w:tcPr>
                  <w:tcW w:w="2615" w:type="dxa"/>
                </w:tcPr>
                <w:p w14:paraId="573D763C" w14:textId="77777777" w:rsidR="0058115C" w:rsidRPr="00194863" w:rsidRDefault="0058115C" w:rsidP="0058115C">
                  <w:pPr>
                    <w:jc w:val="center"/>
                    <w:rPr>
                      <w:rFonts w:asciiTheme="minorHAnsi" w:eastAsiaTheme="majorEastAsia" w:hAnsiTheme="minorHAnsi" w:cstheme="minorHAnsi"/>
                      <w:sz w:val="22"/>
                      <w:szCs w:val="22"/>
                    </w:rPr>
                  </w:pPr>
                  <w:r w:rsidRPr="00194863">
                    <w:rPr>
                      <w:rFonts w:asciiTheme="minorHAnsi" w:eastAsiaTheme="majorEastAsia" w:hAnsiTheme="minorHAnsi" w:cstheme="minorHAnsi"/>
                      <w:sz w:val="22"/>
                      <w:szCs w:val="22"/>
                    </w:rPr>
                    <w:t>97.82%</w:t>
                  </w:r>
                </w:p>
              </w:tc>
              <w:tc>
                <w:tcPr>
                  <w:tcW w:w="2615" w:type="dxa"/>
                </w:tcPr>
                <w:p w14:paraId="26C98E49" w14:textId="6783B3D9" w:rsidR="0058115C" w:rsidRPr="00194863" w:rsidRDefault="0058115C" w:rsidP="0058115C">
                  <w:pPr>
                    <w:jc w:val="center"/>
                    <w:rPr>
                      <w:rFonts w:asciiTheme="minorHAnsi" w:eastAsiaTheme="majorEastAsia" w:hAnsiTheme="minorHAnsi" w:cstheme="minorHAnsi"/>
                      <w:sz w:val="22"/>
                      <w:szCs w:val="22"/>
                    </w:rPr>
                  </w:pPr>
                  <w:r>
                    <w:rPr>
                      <w:rFonts w:asciiTheme="minorHAnsi" w:eastAsiaTheme="majorEastAsia" w:hAnsiTheme="minorHAnsi" w:cstheme="minorHAnsi"/>
                      <w:sz w:val="22"/>
                      <w:szCs w:val="22"/>
                    </w:rPr>
                    <w:t>3.46%</w:t>
                  </w:r>
                </w:p>
              </w:tc>
            </w:tr>
            <w:tr w:rsidR="0058115C" w14:paraId="6ED4F1B0" w14:textId="1D643EA5" w:rsidTr="004806D3">
              <w:trPr>
                <w:trHeight w:val="401"/>
              </w:trPr>
              <w:tc>
                <w:tcPr>
                  <w:tcW w:w="2236" w:type="dxa"/>
                </w:tcPr>
                <w:p w14:paraId="1BDC232E" w14:textId="77777777" w:rsidR="0058115C" w:rsidRPr="00194863" w:rsidRDefault="0058115C" w:rsidP="0058115C">
                  <w:pPr>
                    <w:rPr>
                      <w:rFonts w:asciiTheme="minorHAnsi" w:eastAsiaTheme="majorEastAsia" w:hAnsiTheme="minorHAnsi" w:cstheme="minorHAnsi"/>
                      <w:sz w:val="22"/>
                      <w:szCs w:val="22"/>
                    </w:rPr>
                  </w:pPr>
                  <w:r w:rsidRPr="00194863">
                    <w:rPr>
                      <w:rFonts w:asciiTheme="minorHAnsi" w:eastAsiaTheme="majorEastAsia" w:hAnsiTheme="minorHAnsi" w:cstheme="minorHAnsi"/>
                      <w:sz w:val="22"/>
                      <w:szCs w:val="22"/>
                    </w:rPr>
                    <w:t>Aut 2021</w:t>
                  </w:r>
                </w:p>
              </w:tc>
              <w:tc>
                <w:tcPr>
                  <w:tcW w:w="2932" w:type="dxa"/>
                </w:tcPr>
                <w:p w14:paraId="673E5494" w14:textId="77777777" w:rsidR="0058115C" w:rsidRPr="00194863" w:rsidRDefault="0058115C" w:rsidP="0058115C">
                  <w:pPr>
                    <w:jc w:val="center"/>
                    <w:rPr>
                      <w:rFonts w:asciiTheme="minorHAnsi" w:eastAsiaTheme="majorEastAsia" w:hAnsiTheme="minorHAnsi" w:cstheme="minorHAnsi"/>
                      <w:sz w:val="22"/>
                      <w:szCs w:val="22"/>
                    </w:rPr>
                  </w:pPr>
                  <w:r w:rsidRPr="00194863">
                    <w:rPr>
                      <w:rFonts w:asciiTheme="minorHAnsi" w:eastAsiaTheme="majorEastAsia" w:hAnsiTheme="minorHAnsi" w:cstheme="minorHAnsi"/>
                      <w:sz w:val="22"/>
                      <w:szCs w:val="22"/>
                    </w:rPr>
                    <w:t>91.03%</w:t>
                  </w:r>
                </w:p>
              </w:tc>
              <w:tc>
                <w:tcPr>
                  <w:tcW w:w="2615" w:type="dxa"/>
                </w:tcPr>
                <w:p w14:paraId="5D3FACCC" w14:textId="77777777" w:rsidR="0058115C" w:rsidRPr="00194863" w:rsidRDefault="0058115C" w:rsidP="0058115C">
                  <w:pPr>
                    <w:jc w:val="center"/>
                    <w:rPr>
                      <w:rFonts w:asciiTheme="minorHAnsi" w:eastAsiaTheme="majorEastAsia" w:hAnsiTheme="minorHAnsi" w:cstheme="minorHAnsi"/>
                      <w:sz w:val="22"/>
                      <w:szCs w:val="22"/>
                    </w:rPr>
                  </w:pPr>
                  <w:r w:rsidRPr="00194863">
                    <w:rPr>
                      <w:rFonts w:asciiTheme="minorHAnsi" w:eastAsiaTheme="majorEastAsia" w:hAnsiTheme="minorHAnsi" w:cstheme="minorHAnsi"/>
                      <w:sz w:val="22"/>
                      <w:szCs w:val="22"/>
                    </w:rPr>
                    <w:t>94.48%</w:t>
                  </w:r>
                </w:p>
              </w:tc>
              <w:tc>
                <w:tcPr>
                  <w:tcW w:w="2615" w:type="dxa"/>
                </w:tcPr>
                <w:p w14:paraId="29C3F54B" w14:textId="3C91E78F" w:rsidR="0058115C" w:rsidRPr="00194863" w:rsidRDefault="0058115C" w:rsidP="0058115C">
                  <w:pPr>
                    <w:jc w:val="center"/>
                    <w:rPr>
                      <w:rFonts w:asciiTheme="minorHAnsi" w:eastAsiaTheme="majorEastAsia" w:hAnsiTheme="minorHAnsi" w:cstheme="minorHAnsi"/>
                      <w:sz w:val="22"/>
                      <w:szCs w:val="22"/>
                    </w:rPr>
                  </w:pPr>
                  <w:r>
                    <w:rPr>
                      <w:rFonts w:asciiTheme="minorHAnsi" w:eastAsiaTheme="majorEastAsia" w:hAnsiTheme="minorHAnsi" w:cstheme="minorHAnsi"/>
                      <w:sz w:val="22"/>
                      <w:szCs w:val="22"/>
                    </w:rPr>
                    <w:t>3.45%</w:t>
                  </w:r>
                </w:p>
              </w:tc>
            </w:tr>
            <w:tr w:rsidR="0058115C" w14:paraId="6308AEEC" w14:textId="5DA5FE4F" w:rsidTr="004806D3">
              <w:trPr>
                <w:trHeight w:val="401"/>
              </w:trPr>
              <w:tc>
                <w:tcPr>
                  <w:tcW w:w="2236" w:type="dxa"/>
                </w:tcPr>
                <w:p w14:paraId="7A48D622" w14:textId="77777777" w:rsidR="0058115C" w:rsidRPr="00194863" w:rsidRDefault="0058115C" w:rsidP="0058115C">
                  <w:pPr>
                    <w:rPr>
                      <w:rFonts w:asciiTheme="minorHAnsi" w:eastAsiaTheme="majorEastAsia" w:hAnsiTheme="minorHAnsi" w:cstheme="minorHAnsi"/>
                      <w:sz w:val="22"/>
                      <w:szCs w:val="22"/>
                    </w:rPr>
                  </w:pPr>
                  <w:r>
                    <w:rPr>
                      <w:rFonts w:asciiTheme="minorHAnsi" w:eastAsiaTheme="majorEastAsia" w:hAnsiTheme="minorHAnsi" w:cstheme="minorHAnsi"/>
                      <w:sz w:val="22"/>
                      <w:szCs w:val="22"/>
                    </w:rPr>
                    <w:lastRenderedPageBreak/>
                    <w:t>Aut 2022</w:t>
                  </w:r>
                </w:p>
              </w:tc>
              <w:tc>
                <w:tcPr>
                  <w:tcW w:w="2932" w:type="dxa"/>
                </w:tcPr>
                <w:p w14:paraId="574BD774" w14:textId="77777777" w:rsidR="0058115C" w:rsidRPr="00194863" w:rsidRDefault="0058115C" w:rsidP="0058115C">
                  <w:pPr>
                    <w:jc w:val="center"/>
                    <w:rPr>
                      <w:rFonts w:asciiTheme="minorHAnsi" w:eastAsiaTheme="majorEastAsia" w:hAnsiTheme="minorHAnsi" w:cstheme="minorHAnsi"/>
                      <w:sz w:val="22"/>
                      <w:szCs w:val="22"/>
                    </w:rPr>
                  </w:pPr>
                  <w:r>
                    <w:rPr>
                      <w:rFonts w:asciiTheme="minorHAnsi" w:eastAsiaTheme="majorEastAsia" w:hAnsiTheme="minorHAnsi" w:cstheme="minorHAnsi"/>
                      <w:sz w:val="22"/>
                      <w:szCs w:val="22"/>
                    </w:rPr>
                    <w:t>90.46%</w:t>
                  </w:r>
                </w:p>
              </w:tc>
              <w:tc>
                <w:tcPr>
                  <w:tcW w:w="2615" w:type="dxa"/>
                </w:tcPr>
                <w:p w14:paraId="139555C9" w14:textId="77777777" w:rsidR="0058115C" w:rsidRPr="00194863" w:rsidRDefault="0058115C" w:rsidP="0058115C">
                  <w:pPr>
                    <w:jc w:val="center"/>
                    <w:rPr>
                      <w:rFonts w:asciiTheme="minorHAnsi" w:eastAsiaTheme="majorEastAsia" w:hAnsiTheme="minorHAnsi" w:cstheme="minorHAnsi"/>
                      <w:sz w:val="22"/>
                      <w:szCs w:val="22"/>
                    </w:rPr>
                  </w:pPr>
                  <w:r>
                    <w:rPr>
                      <w:rFonts w:asciiTheme="minorHAnsi" w:eastAsiaTheme="majorEastAsia" w:hAnsiTheme="minorHAnsi" w:cstheme="minorHAnsi"/>
                      <w:sz w:val="22"/>
                      <w:szCs w:val="22"/>
                    </w:rPr>
                    <w:t>92.75%</w:t>
                  </w:r>
                </w:p>
              </w:tc>
              <w:tc>
                <w:tcPr>
                  <w:tcW w:w="2615" w:type="dxa"/>
                </w:tcPr>
                <w:p w14:paraId="441A0227" w14:textId="00A6AE24" w:rsidR="0058115C" w:rsidRDefault="0058115C" w:rsidP="0058115C">
                  <w:pPr>
                    <w:jc w:val="center"/>
                    <w:rPr>
                      <w:rFonts w:asciiTheme="minorHAnsi" w:eastAsiaTheme="majorEastAsia" w:hAnsiTheme="minorHAnsi" w:cstheme="minorHAnsi"/>
                      <w:sz w:val="22"/>
                      <w:szCs w:val="22"/>
                    </w:rPr>
                  </w:pPr>
                  <w:r>
                    <w:rPr>
                      <w:rFonts w:asciiTheme="minorHAnsi" w:eastAsiaTheme="majorEastAsia" w:hAnsiTheme="minorHAnsi" w:cstheme="minorHAnsi"/>
                      <w:sz w:val="22"/>
                      <w:szCs w:val="22"/>
                    </w:rPr>
                    <w:t>2.29%</w:t>
                  </w:r>
                </w:p>
              </w:tc>
            </w:tr>
            <w:tr w:rsidR="0058115C" w14:paraId="7DB3A0DF" w14:textId="34D169C3" w:rsidTr="004806D3">
              <w:trPr>
                <w:trHeight w:val="401"/>
              </w:trPr>
              <w:tc>
                <w:tcPr>
                  <w:tcW w:w="2236" w:type="dxa"/>
                </w:tcPr>
                <w:p w14:paraId="5F2B88B2" w14:textId="02601D5C" w:rsidR="0058115C" w:rsidRDefault="0058115C" w:rsidP="0058115C">
                  <w:pPr>
                    <w:rPr>
                      <w:rFonts w:asciiTheme="minorHAnsi" w:eastAsiaTheme="majorEastAsia" w:hAnsiTheme="minorHAnsi" w:cstheme="minorHAnsi"/>
                      <w:sz w:val="22"/>
                      <w:szCs w:val="22"/>
                    </w:rPr>
                  </w:pPr>
                  <w:r>
                    <w:rPr>
                      <w:rFonts w:asciiTheme="minorHAnsi" w:eastAsiaTheme="majorEastAsia" w:hAnsiTheme="minorHAnsi" w:cstheme="minorHAnsi"/>
                      <w:sz w:val="22"/>
                      <w:szCs w:val="22"/>
                    </w:rPr>
                    <w:t xml:space="preserve">Aut </w:t>
                  </w:r>
                  <w:r w:rsidRPr="0058115C">
                    <w:rPr>
                      <w:rFonts w:asciiTheme="minorHAnsi" w:eastAsiaTheme="majorEastAsia" w:hAnsiTheme="minorHAnsi" w:cstheme="minorHAnsi"/>
                      <w:b/>
                      <w:bCs/>
                      <w:sz w:val="22"/>
                      <w:szCs w:val="22"/>
                    </w:rPr>
                    <w:t xml:space="preserve">1 </w:t>
                  </w:r>
                  <w:r>
                    <w:rPr>
                      <w:rFonts w:asciiTheme="minorHAnsi" w:eastAsiaTheme="majorEastAsia" w:hAnsiTheme="minorHAnsi" w:cstheme="minorHAnsi"/>
                      <w:sz w:val="22"/>
                      <w:szCs w:val="22"/>
                    </w:rPr>
                    <w:t>2023</w:t>
                  </w:r>
                </w:p>
              </w:tc>
              <w:tc>
                <w:tcPr>
                  <w:tcW w:w="2932" w:type="dxa"/>
                </w:tcPr>
                <w:p w14:paraId="24280343" w14:textId="77777777" w:rsidR="0058115C" w:rsidRPr="00194863" w:rsidRDefault="0058115C" w:rsidP="0058115C">
                  <w:pPr>
                    <w:jc w:val="center"/>
                    <w:rPr>
                      <w:rFonts w:asciiTheme="minorHAnsi" w:eastAsiaTheme="majorEastAsia" w:hAnsiTheme="minorHAnsi" w:cstheme="minorHAnsi"/>
                      <w:sz w:val="22"/>
                      <w:szCs w:val="22"/>
                    </w:rPr>
                  </w:pPr>
                  <w:r>
                    <w:rPr>
                      <w:rFonts w:asciiTheme="minorHAnsi" w:eastAsiaTheme="majorEastAsia" w:hAnsiTheme="minorHAnsi" w:cstheme="minorHAnsi"/>
                      <w:sz w:val="22"/>
                      <w:szCs w:val="22"/>
                    </w:rPr>
                    <w:t>92.49%</w:t>
                  </w:r>
                </w:p>
              </w:tc>
              <w:tc>
                <w:tcPr>
                  <w:tcW w:w="2615" w:type="dxa"/>
                </w:tcPr>
                <w:p w14:paraId="2E11D8B7" w14:textId="77777777" w:rsidR="0058115C" w:rsidRPr="00194863" w:rsidRDefault="0058115C" w:rsidP="0058115C">
                  <w:pPr>
                    <w:jc w:val="center"/>
                    <w:rPr>
                      <w:rFonts w:asciiTheme="minorHAnsi" w:eastAsiaTheme="majorEastAsia" w:hAnsiTheme="minorHAnsi" w:cstheme="minorHAnsi"/>
                      <w:sz w:val="22"/>
                      <w:szCs w:val="22"/>
                    </w:rPr>
                  </w:pPr>
                  <w:r>
                    <w:rPr>
                      <w:rFonts w:asciiTheme="minorHAnsi" w:eastAsiaTheme="majorEastAsia" w:hAnsiTheme="minorHAnsi" w:cstheme="minorHAnsi"/>
                      <w:sz w:val="22"/>
                      <w:szCs w:val="22"/>
                    </w:rPr>
                    <w:t>95.46%</w:t>
                  </w:r>
                </w:p>
              </w:tc>
              <w:tc>
                <w:tcPr>
                  <w:tcW w:w="2615" w:type="dxa"/>
                </w:tcPr>
                <w:p w14:paraId="60D31E47" w14:textId="7BB47AC3" w:rsidR="0058115C" w:rsidRDefault="0058115C" w:rsidP="0058115C">
                  <w:pPr>
                    <w:jc w:val="center"/>
                    <w:rPr>
                      <w:rFonts w:asciiTheme="minorHAnsi" w:eastAsiaTheme="majorEastAsia" w:hAnsiTheme="minorHAnsi" w:cstheme="minorHAnsi"/>
                      <w:sz w:val="22"/>
                      <w:szCs w:val="22"/>
                    </w:rPr>
                  </w:pPr>
                  <w:r>
                    <w:rPr>
                      <w:rFonts w:asciiTheme="minorHAnsi" w:eastAsiaTheme="majorEastAsia" w:hAnsiTheme="minorHAnsi" w:cstheme="minorHAnsi"/>
                      <w:sz w:val="22"/>
                      <w:szCs w:val="22"/>
                    </w:rPr>
                    <w:t>1.97%</w:t>
                  </w:r>
                </w:p>
              </w:tc>
            </w:tr>
          </w:tbl>
          <w:p w14:paraId="3472D417" w14:textId="77777777" w:rsidR="0058115C" w:rsidRDefault="0058115C">
            <w:pPr>
              <w:spacing w:before="120"/>
              <w:rPr>
                <w:iCs/>
              </w:rPr>
            </w:pPr>
          </w:p>
          <w:p w14:paraId="44C27239" w14:textId="2D3A6649" w:rsidR="00DC3A97" w:rsidRDefault="00DC3A97">
            <w:pPr>
              <w:spacing w:before="120"/>
            </w:pPr>
            <w:r w:rsidRPr="00E1200A">
              <w:rPr>
                <w:iCs/>
              </w:rPr>
              <w:t>Additional work was carried out by the attendance officer, which included, w</w:t>
            </w:r>
            <w:r w:rsidRPr="00E1200A">
              <w:t>elfare phone calls and home visits were made by the Attendance Officer. In some cases, this resulted in a vulnerable place being offered and accepted for Pupil Premium children to come into school with Key Worker children.</w:t>
            </w:r>
          </w:p>
          <w:p w14:paraId="7D0200F0" w14:textId="5E1DB0AD" w:rsidR="00F355EE" w:rsidRDefault="00F355EE">
            <w:pPr>
              <w:spacing w:before="120"/>
            </w:pPr>
            <w:r>
              <w:t xml:space="preserve">We focus our interventions on supporting our youngest children </w:t>
            </w:r>
            <w:r w:rsidR="000866F6">
              <w:t>with their language development with very positive results:</w:t>
            </w:r>
          </w:p>
          <w:tbl>
            <w:tblPr>
              <w:tblStyle w:val="TableGrid"/>
              <w:tblpPr w:leftFromText="180" w:rightFromText="180" w:vertAnchor="text" w:horzAnchor="margin" w:tblpY="137"/>
              <w:tblOverlap w:val="never"/>
              <w:tblW w:w="0" w:type="auto"/>
              <w:tblLook w:val="04A0" w:firstRow="1" w:lastRow="0" w:firstColumn="1" w:lastColumn="0" w:noHBand="0" w:noVBand="1"/>
            </w:tblPr>
            <w:tblGrid>
              <w:gridCol w:w="2343"/>
              <w:gridCol w:w="1818"/>
              <w:gridCol w:w="1818"/>
              <w:gridCol w:w="1804"/>
            </w:tblGrid>
            <w:tr w:rsidR="00F355EE" w14:paraId="6F658092" w14:textId="77777777" w:rsidTr="00F355EE">
              <w:tc>
                <w:tcPr>
                  <w:tcW w:w="2343" w:type="dxa"/>
                </w:tcPr>
                <w:p w14:paraId="6C1B7307" w14:textId="77777777" w:rsidR="00F355EE" w:rsidRDefault="00F355EE" w:rsidP="00F355EE">
                  <w:pPr>
                    <w:suppressAutoHyphens w:val="0"/>
                    <w:spacing w:after="0" w:line="240" w:lineRule="auto"/>
                    <w:rPr>
                      <w:sz w:val="22"/>
                      <w:szCs w:val="22"/>
                    </w:rPr>
                  </w:pPr>
                  <w:r>
                    <w:rPr>
                      <w:sz w:val="22"/>
                      <w:szCs w:val="22"/>
                    </w:rPr>
                    <w:t>CL / LAU &amp; S</w:t>
                  </w:r>
                </w:p>
              </w:tc>
              <w:tc>
                <w:tcPr>
                  <w:tcW w:w="1818" w:type="dxa"/>
                </w:tcPr>
                <w:p w14:paraId="7418D3E4" w14:textId="77777777" w:rsidR="00F355EE" w:rsidRDefault="00F355EE" w:rsidP="00F355EE">
                  <w:pPr>
                    <w:suppressAutoHyphens w:val="0"/>
                    <w:spacing w:after="0" w:line="240" w:lineRule="auto"/>
                    <w:jc w:val="center"/>
                    <w:rPr>
                      <w:sz w:val="22"/>
                      <w:szCs w:val="22"/>
                    </w:rPr>
                  </w:pPr>
                  <w:r>
                    <w:rPr>
                      <w:sz w:val="22"/>
                      <w:szCs w:val="22"/>
                    </w:rPr>
                    <w:t>Meeting Expectation - PP</w:t>
                  </w:r>
                </w:p>
              </w:tc>
              <w:tc>
                <w:tcPr>
                  <w:tcW w:w="1818" w:type="dxa"/>
                </w:tcPr>
                <w:p w14:paraId="7785D7DF" w14:textId="77777777" w:rsidR="00F355EE" w:rsidRDefault="00F355EE" w:rsidP="00F355EE">
                  <w:pPr>
                    <w:suppressAutoHyphens w:val="0"/>
                    <w:spacing w:after="0" w:line="240" w:lineRule="auto"/>
                    <w:jc w:val="center"/>
                    <w:rPr>
                      <w:sz w:val="22"/>
                      <w:szCs w:val="22"/>
                    </w:rPr>
                  </w:pPr>
                  <w:r>
                    <w:rPr>
                      <w:sz w:val="22"/>
                      <w:szCs w:val="22"/>
                    </w:rPr>
                    <w:t>Meeting Expectation – Non-PP</w:t>
                  </w:r>
                </w:p>
              </w:tc>
              <w:tc>
                <w:tcPr>
                  <w:tcW w:w="1804" w:type="dxa"/>
                </w:tcPr>
                <w:p w14:paraId="64B78490" w14:textId="77777777" w:rsidR="00F355EE" w:rsidRDefault="00F355EE" w:rsidP="00F355EE">
                  <w:pPr>
                    <w:suppressAutoHyphens w:val="0"/>
                    <w:spacing w:after="0" w:line="240" w:lineRule="auto"/>
                    <w:jc w:val="center"/>
                    <w:rPr>
                      <w:sz w:val="22"/>
                      <w:szCs w:val="22"/>
                    </w:rPr>
                  </w:pPr>
                  <w:r>
                    <w:rPr>
                      <w:sz w:val="22"/>
                      <w:szCs w:val="22"/>
                    </w:rPr>
                    <w:t>Gap</w:t>
                  </w:r>
                </w:p>
              </w:tc>
            </w:tr>
            <w:tr w:rsidR="00F355EE" w14:paraId="61FC9320" w14:textId="77777777" w:rsidTr="00F355EE">
              <w:tc>
                <w:tcPr>
                  <w:tcW w:w="2343" w:type="dxa"/>
                </w:tcPr>
                <w:p w14:paraId="24024F56" w14:textId="77777777" w:rsidR="00F355EE" w:rsidRDefault="00F355EE" w:rsidP="00F355EE">
                  <w:pPr>
                    <w:suppressAutoHyphens w:val="0"/>
                    <w:spacing w:after="0" w:line="240" w:lineRule="auto"/>
                    <w:rPr>
                      <w:sz w:val="22"/>
                      <w:szCs w:val="22"/>
                    </w:rPr>
                  </w:pPr>
                  <w:r>
                    <w:rPr>
                      <w:sz w:val="22"/>
                      <w:szCs w:val="22"/>
                    </w:rPr>
                    <w:t>Current Y1 (22-23)</w:t>
                  </w:r>
                </w:p>
              </w:tc>
              <w:tc>
                <w:tcPr>
                  <w:tcW w:w="1818" w:type="dxa"/>
                </w:tcPr>
                <w:p w14:paraId="07AA581C" w14:textId="77777777" w:rsidR="00F355EE" w:rsidRDefault="00F355EE" w:rsidP="00F355EE">
                  <w:pPr>
                    <w:suppressAutoHyphens w:val="0"/>
                    <w:spacing w:after="0" w:line="240" w:lineRule="auto"/>
                    <w:jc w:val="center"/>
                    <w:rPr>
                      <w:sz w:val="22"/>
                      <w:szCs w:val="22"/>
                    </w:rPr>
                  </w:pPr>
                  <w:r>
                    <w:rPr>
                      <w:sz w:val="22"/>
                      <w:szCs w:val="22"/>
                    </w:rPr>
                    <w:t>85%</w:t>
                  </w:r>
                </w:p>
              </w:tc>
              <w:tc>
                <w:tcPr>
                  <w:tcW w:w="1818" w:type="dxa"/>
                </w:tcPr>
                <w:p w14:paraId="2D02D0B0" w14:textId="77777777" w:rsidR="00F355EE" w:rsidRDefault="00F355EE" w:rsidP="00F355EE">
                  <w:pPr>
                    <w:suppressAutoHyphens w:val="0"/>
                    <w:spacing w:after="0" w:line="240" w:lineRule="auto"/>
                    <w:jc w:val="center"/>
                    <w:rPr>
                      <w:sz w:val="22"/>
                      <w:szCs w:val="22"/>
                    </w:rPr>
                  </w:pPr>
                  <w:r>
                    <w:rPr>
                      <w:sz w:val="22"/>
                      <w:szCs w:val="22"/>
                    </w:rPr>
                    <w:t>83%</w:t>
                  </w:r>
                </w:p>
              </w:tc>
              <w:tc>
                <w:tcPr>
                  <w:tcW w:w="1804" w:type="dxa"/>
                </w:tcPr>
                <w:p w14:paraId="600CB159" w14:textId="77777777" w:rsidR="00F355EE" w:rsidRDefault="00F355EE" w:rsidP="00F355EE">
                  <w:pPr>
                    <w:suppressAutoHyphens w:val="0"/>
                    <w:spacing w:after="0" w:line="240" w:lineRule="auto"/>
                    <w:jc w:val="center"/>
                    <w:rPr>
                      <w:sz w:val="22"/>
                      <w:szCs w:val="22"/>
                    </w:rPr>
                  </w:pPr>
                  <w:r>
                    <w:rPr>
                      <w:sz w:val="22"/>
                      <w:szCs w:val="22"/>
                    </w:rPr>
                    <w:t>+2%</w:t>
                  </w:r>
                </w:p>
              </w:tc>
            </w:tr>
            <w:tr w:rsidR="00F355EE" w14:paraId="1CFABA54" w14:textId="77777777" w:rsidTr="00F355EE">
              <w:tc>
                <w:tcPr>
                  <w:tcW w:w="2343" w:type="dxa"/>
                </w:tcPr>
                <w:p w14:paraId="31A50CC4" w14:textId="77777777" w:rsidR="00F355EE" w:rsidRDefault="00F355EE" w:rsidP="00F355EE">
                  <w:pPr>
                    <w:suppressAutoHyphens w:val="0"/>
                    <w:spacing w:after="0" w:line="240" w:lineRule="auto"/>
                    <w:rPr>
                      <w:sz w:val="22"/>
                      <w:szCs w:val="22"/>
                    </w:rPr>
                  </w:pPr>
                  <w:r>
                    <w:rPr>
                      <w:sz w:val="22"/>
                      <w:szCs w:val="22"/>
                    </w:rPr>
                    <w:t>Current Y2 (21-22)</w:t>
                  </w:r>
                </w:p>
              </w:tc>
              <w:tc>
                <w:tcPr>
                  <w:tcW w:w="1818" w:type="dxa"/>
                </w:tcPr>
                <w:p w14:paraId="23E78263" w14:textId="77777777" w:rsidR="00F355EE" w:rsidRDefault="00F355EE" w:rsidP="00F355EE">
                  <w:pPr>
                    <w:suppressAutoHyphens w:val="0"/>
                    <w:spacing w:after="0" w:line="240" w:lineRule="auto"/>
                    <w:jc w:val="center"/>
                    <w:rPr>
                      <w:sz w:val="22"/>
                      <w:szCs w:val="22"/>
                    </w:rPr>
                  </w:pPr>
                  <w:r>
                    <w:rPr>
                      <w:sz w:val="22"/>
                      <w:szCs w:val="22"/>
                    </w:rPr>
                    <w:t>79%</w:t>
                  </w:r>
                </w:p>
              </w:tc>
              <w:tc>
                <w:tcPr>
                  <w:tcW w:w="1818" w:type="dxa"/>
                </w:tcPr>
                <w:p w14:paraId="0381D8E0" w14:textId="77777777" w:rsidR="00F355EE" w:rsidRDefault="00F355EE" w:rsidP="00F355EE">
                  <w:pPr>
                    <w:suppressAutoHyphens w:val="0"/>
                    <w:spacing w:after="0" w:line="240" w:lineRule="auto"/>
                    <w:jc w:val="center"/>
                    <w:rPr>
                      <w:sz w:val="22"/>
                      <w:szCs w:val="22"/>
                    </w:rPr>
                  </w:pPr>
                  <w:r>
                    <w:rPr>
                      <w:sz w:val="22"/>
                      <w:szCs w:val="22"/>
                    </w:rPr>
                    <w:t>89%</w:t>
                  </w:r>
                </w:p>
              </w:tc>
              <w:tc>
                <w:tcPr>
                  <w:tcW w:w="1804" w:type="dxa"/>
                </w:tcPr>
                <w:p w14:paraId="2769B2BD" w14:textId="77777777" w:rsidR="00F355EE" w:rsidRDefault="00F355EE" w:rsidP="00F355EE">
                  <w:pPr>
                    <w:suppressAutoHyphens w:val="0"/>
                    <w:spacing w:after="0" w:line="240" w:lineRule="auto"/>
                    <w:jc w:val="center"/>
                    <w:rPr>
                      <w:sz w:val="22"/>
                      <w:szCs w:val="22"/>
                    </w:rPr>
                  </w:pPr>
                  <w:r>
                    <w:rPr>
                      <w:sz w:val="22"/>
                      <w:szCs w:val="22"/>
                    </w:rPr>
                    <w:t>10%</w:t>
                  </w:r>
                </w:p>
              </w:tc>
            </w:tr>
            <w:tr w:rsidR="00F355EE" w14:paraId="5BE844AE" w14:textId="77777777" w:rsidTr="00F355EE">
              <w:tc>
                <w:tcPr>
                  <w:tcW w:w="2343" w:type="dxa"/>
                </w:tcPr>
                <w:p w14:paraId="59CAEECC" w14:textId="77777777" w:rsidR="00F355EE" w:rsidRDefault="00F355EE" w:rsidP="00F355EE">
                  <w:pPr>
                    <w:suppressAutoHyphens w:val="0"/>
                    <w:spacing w:after="0" w:line="240" w:lineRule="auto"/>
                    <w:rPr>
                      <w:sz w:val="22"/>
                      <w:szCs w:val="22"/>
                    </w:rPr>
                  </w:pPr>
                  <w:r>
                    <w:rPr>
                      <w:sz w:val="22"/>
                      <w:szCs w:val="22"/>
                    </w:rPr>
                    <w:t>Current Y3 (20-21)</w:t>
                  </w:r>
                </w:p>
              </w:tc>
              <w:tc>
                <w:tcPr>
                  <w:tcW w:w="1818" w:type="dxa"/>
                </w:tcPr>
                <w:p w14:paraId="5937F07C" w14:textId="77777777" w:rsidR="00F355EE" w:rsidRDefault="00F355EE" w:rsidP="00F355EE">
                  <w:pPr>
                    <w:suppressAutoHyphens w:val="0"/>
                    <w:spacing w:after="0" w:line="240" w:lineRule="auto"/>
                    <w:jc w:val="center"/>
                    <w:rPr>
                      <w:sz w:val="22"/>
                      <w:szCs w:val="22"/>
                    </w:rPr>
                  </w:pPr>
                  <w:r>
                    <w:rPr>
                      <w:sz w:val="22"/>
                      <w:szCs w:val="22"/>
                    </w:rPr>
                    <w:t>33%</w:t>
                  </w:r>
                </w:p>
              </w:tc>
              <w:tc>
                <w:tcPr>
                  <w:tcW w:w="1818" w:type="dxa"/>
                </w:tcPr>
                <w:p w14:paraId="52119FDC" w14:textId="77777777" w:rsidR="00F355EE" w:rsidRDefault="00F355EE" w:rsidP="00F355EE">
                  <w:pPr>
                    <w:suppressAutoHyphens w:val="0"/>
                    <w:spacing w:after="0" w:line="240" w:lineRule="auto"/>
                    <w:jc w:val="center"/>
                    <w:rPr>
                      <w:sz w:val="22"/>
                      <w:szCs w:val="22"/>
                    </w:rPr>
                  </w:pPr>
                  <w:r>
                    <w:rPr>
                      <w:sz w:val="22"/>
                      <w:szCs w:val="22"/>
                    </w:rPr>
                    <w:t>64%</w:t>
                  </w:r>
                </w:p>
              </w:tc>
              <w:tc>
                <w:tcPr>
                  <w:tcW w:w="1804" w:type="dxa"/>
                </w:tcPr>
                <w:p w14:paraId="092E9A76" w14:textId="77777777" w:rsidR="00F355EE" w:rsidRDefault="00F355EE" w:rsidP="00F355EE">
                  <w:pPr>
                    <w:suppressAutoHyphens w:val="0"/>
                    <w:spacing w:after="0" w:line="240" w:lineRule="auto"/>
                    <w:jc w:val="center"/>
                    <w:rPr>
                      <w:sz w:val="22"/>
                      <w:szCs w:val="22"/>
                    </w:rPr>
                  </w:pPr>
                  <w:r>
                    <w:rPr>
                      <w:sz w:val="22"/>
                      <w:szCs w:val="22"/>
                    </w:rPr>
                    <w:t>31%</w:t>
                  </w:r>
                </w:p>
              </w:tc>
            </w:tr>
            <w:tr w:rsidR="00F355EE" w14:paraId="21B60B08" w14:textId="77777777" w:rsidTr="00F355EE">
              <w:tc>
                <w:tcPr>
                  <w:tcW w:w="2343" w:type="dxa"/>
                </w:tcPr>
                <w:p w14:paraId="789FC0AB" w14:textId="77777777" w:rsidR="00F355EE" w:rsidRDefault="00F355EE" w:rsidP="00F355EE">
                  <w:pPr>
                    <w:suppressAutoHyphens w:val="0"/>
                    <w:spacing w:after="0" w:line="240" w:lineRule="auto"/>
                    <w:rPr>
                      <w:sz w:val="22"/>
                      <w:szCs w:val="22"/>
                    </w:rPr>
                  </w:pPr>
                  <w:r>
                    <w:rPr>
                      <w:sz w:val="22"/>
                      <w:szCs w:val="22"/>
                    </w:rPr>
                    <w:t>Current Y4 (19-20)</w:t>
                  </w:r>
                </w:p>
              </w:tc>
              <w:tc>
                <w:tcPr>
                  <w:tcW w:w="1818" w:type="dxa"/>
                </w:tcPr>
                <w:p w14:paraId="23AF4AD2" w14:textId="77777777" w:rsidR="00F355EE" w:rsidRDefault="00F355EE" w:rsidP="00F355EE">
                  <w:pPr>
                    <w:suppressAutoHyphens w:val="0"/>
                    <w:spacing w:after="0" w:line="240" w:lineRule="auto"/>
                    <w:jc w:val="center"/>
                    <w:rPr>
                      <w:sz w:val="22"/>
                      <w:szCs w:val="22"/>
                    </w:rPr>
                  </w:pPr>
                  <w:r>
                    <w:rPr>
                      <w:sz w:val="22"/>
                      <w:szCs w:val="22"/>
                    </w:rPr>
                    <w:t>N/A</w:t>
                  </w:r>
                </w:p>
              </w:tc>
              <w:tc>
                <w:tcPr>
                  <w:tcW w:w="1818" w:type="dxa"/>
                </w:tcPr>
                <w:p w14:paraId="16D626F2" w14:textId="77777777" w:rsidR="00F355EE" w:rsidRDefault="00F355EE" w:rsidP="00F355EE">
                  <w:pPr>
                    <w:suppressAutoHyphens w:val="0"/>
                    <w:spacing w:after="0" w:line="240" w:lineRule="auto"/>
                    <w:jc w:val="center"/>
                    <w:rPr>
                      <w:sz w:val="22"/>
                      <w:szCs w:val="22"/>
                    </w:rPr>
                  </w:pPr>
                  <w:r>
                    <w:rPr>
                      <w:sz w:val="22"/>
                      <w:szCs w:val="22"/>
                    </w:rPr>
                    <w:t>N/A</w:t>
                  </w:r>
                </w:p>
              </w:tc>
              <w:tc>
                <w:tcPr>
                  <w:tcW w:w="1804" w:type="dxa"/>
                </w:tcPr>
                <w:p w14:paraId="30A0BE6C" w14:textId="77777777" w:rsidR="00F355EE" w:rsidRDefault="00F355EE" w:rsidP="00F355EE">
                  <w:pPr>
                    <w:suppressAutoHyphens w:val="0"/>
                    <w:spacing w:after="0" w:line="240" w:lineRule="auto"/>
                    <w:jc w:val="center"/>
                    <w:rPr>
                      <w:sz w:val="22"/>
                      <w:szCs w:val="22"/>
                    </w:rPr>
                  </w:pPr>
                  <w:r>
                    <w:rPr>
                      <w:sz w:val="22"/>
                      <w:szCs w:val="22"/>
                    </w:rPr>
                    <w:t>N/A</w:t>
                  </w:r>
                </w:p>
              </w:tc>
            </w:tr>
          </w:tbl>
          <w:p w14:paraId="12EFC127" w14:textId="77777777" w:rsidR="00F355EE" w:rsidRDefault="00F355EE">
            <w:pPr>
              <w:spacing w:before="120"/>
              <w:rPr>
                <w:iCs/>
              </w:rPr>
            </w:pPr>
          </w:p>
          <w:p w14:paraId="13253240" w14:textId="77777777" w:rsidR="00F355EE" w:rsidRPr="00E1200A" w:rsidRDefault="00F355EE">
            <w:pPr>
              <w:spacing w:before="120"/>
              <w:rPr>
                <w:iCs/>
              </w:rPr>
            </w:pPr>
          </w:p>
          <w:p w14:paraId="757D1F61" w14:textId="77777777" w:rsidR="00F355EE" w:rsidRDefault="00F355EE">
            <w:pPr>
              <w:spacing w:before="120"/>
              <w:rPr>
                <w:iCs/>
              </w:rPr>
            </w:pPr>
          </w:p>
          <w:p w14:paraId="47E01BE4" w14:textId="77777777" w:rsidR="00F355EE" w:rsidRDefault="00F355EE">
            <w:pPr>
              <w:spacing w:before="120"/>
              <w:rPr>
                <w:iCs/>
              </w:rPr>
            </w:pPr>
          </w:p>
          <w:p w14:paraId="4D09A2EB" w14:textId="5C29BA62" w:rsidR="00F355EE" w:rsidRDefault="008E3FDF">
            <w:pPr>
              <w:spacing w:before="120"/>
              <w:rPr>
                <w:iCs/>
              </w:rPr>
            </w:pPr>
            <w:r w:rsidRPr="00E1200A">
              <w:rPr>
                <w:iCs/>
              </w:rPr>
              <w:t xml:space="preserve">Progress and Attainment – a key focus has been on supporting the academic progress of our pupil premium children and to do this we employed a teacher to deliver interventions, with a particular focus on phonics. </w:t>
            </w:r>
            <w:r w:rsidR="00F05291" w:rsidRPr="00E1200A">
              <w:rPr>
                <w:iCs/>
              </w:rPr>
              <w:t>The phonics screening data is:</w:t>
            </w:r>
          </w:p>
          <w:tbl>
            <w:tblPr>
              <w:tblStyle w:val="TableGrid"/>
              <w:tblW w:w="0" w:type="auto"/>
              <w:tblLook w:val="04A0" w:firstRow="1" w:lastRow="0" w:firstColumn="1" w:lastColumn="0" w:noHBand="0" w:noVBand="1"/>
            </w:tblPr>
            <w:tblGrid>
              <w:gridCol w:w="2343"/>
              <w:gridCol w:w="1818"/>
              <w:gridCol w:w="1818"/>
              <w:gridCol w:w="1804"/>
            </w:tblGrid>
            <w:tr w:rsidR="00F355EE" w14:paraId="471C22EB" w14:textId="77777777" w:rsidTr="009B2328">
              <w:tc>
                <w:tcPr>
                  <w:tcW w:w="2343" w:type="dxa"/>
                </w:tcPr>
                <w:p w14:paraId="02B6FD5B" w14:textId="77777777" w:rsidR="00F355EE" w:rsidRDefault="00F355EE" w:rsidP="00F355EE">
                  <w:pPr>
                    <w:suppressAutoHyphens w:val="0"/>
                    <w:spacing w:after="0" w:line="240" w:lineRule="auto"/>
                    <w:rPr>
                      <w:sz w:val="22"/>
                      <w:szCs w:val="22"/>
                    </w:rPr>
                  </w:pPr>
                  <w:r>
                    <w:rPr>
                      <w:sz w:val="22"/>
                      <w:szCs w:val="22"/>
                    </w:rPr>
                    <w:t>PHONICS</w:t>
                  </w:r>
                </w:p>
              </w:tc>
              <w:tc>
                <w:tcPr>
                  <w:tcW w:w="1818" w:type="dxa"/>
                </w:tcPr>
                <w:p w14:paraId="412248E7" w14:textId="77777777" w:rsidR="00F355EE" w:rsidRDefault="00F355EE" w:rsidP="00F355EE">
                  <w:pPr>
                    <w:suppressAutoHyphens w:val="0"/>
                    <w:spacing w:after="0" w:line="240" w:lineRule="auto"/>
                    <w:jc w:val="center"/>
                    <w:rPr>
                      <w:sz w:val="22"/>
                      <w:szCs w:val="22"/>
                    </w:rPr>
                  </w:pPr>
                  <w:r>
                    <w:rPr>
                      <w:sz w:val="22"/>
                      <w:szCs w:val="22"/>
                    </w:rPr>
                    <w:t>Number of PP children achieving 32+</w:t>
                  </w:r>
                </w:p>
              </w:tc>
              <w:tc>
                <w:tcPr>
                  <w:tcW w:w="1818" w:type="dxa"/>
                </w:tcPr>
                <w:p w14:paraId="5B538C47" w14:textId="77777777" w:rsidR="00F355EE" w:rsidRDefault="00F355EE" w:rsidP="00F355EE">
                  <w:pPr>
                    <w:suppressAutoHyphens w:val="0"/>
                    <w:spacing w:after="0" w:line="240" w:lineRule="auto"/>
                    <w:jc w:val="center"/>
                    <w:rPr>
                      <w:sz w:val="22"/>
                      <w:szCs w:val="22"/>
                    </w:rPr>
                  </w:pPr>
                  <w:r>
                    <w:rPr>
                      <w:sz w:val="22"/>
                      <w:szCs w:val="22"/>
                    </w:rPr>
                    <w:t>Number of Non-PP children achieving 32+</w:t>
                  </w:r>
                </w:p>
              </w:tc>
              <w:tc>
                <w:tcPr>
                  <w:tcW w:w="1804" w:type="dxa"/>
                </w:tcPr>
                <w:p w14:paraId="2F395FC7" w14:textId="77777777" w:rsidR="00F355EE" w:rsidRPr="002C00BE" w:rsidRDefault="00F355EE" w:rsidP="00F355EE">
                  <w:pPr>
                    <w:suppressAutoHyphens w:val="0"/>
                    <w:spacing w:after="0" w:line="240" w:lineRule="auto"/>
                    <w:jc w:val="center"/>
                    <w:rPr>
                      <w:b/>
                      <w:bCs/>
                      <w:sz w:val="22"/>
                      <w:szCs w:val="22"/>
                    </w:rPr>
                  </w:pPr>
                  <w:r w:rsidRPr="002C00BE">
                    <w:rPr>
                      <w:b/>
                      <w:bCs/>
                      <w:sz w:val="22"/>
                      <w:szCs w:val="22"/>
                    </w:rPr>
                    <w:t>Gap</w:t>
                  </w:r>
                </w:p>
              </w:tc>
            </w:tr>
            <w:tr w:rsidR="00F355EE" w14:paraId="770FF5BA" w14:textId="77777777" w:rsidTr="009B2328">
              <w:tc>
                <w:tcPr>
                  <w:tcW w:w="2343" w:type="dxa"/>
                </w:tcPr>
                <w:p w14:paraId="1D74721B" w14:textId="77777777" w:rsidR="00F355EE" w:rsidRDefault="00F355EE" w:rsidP="00F355EE">
                  <w:pPr>
                    <w:suppressAutoHyphens w:val="0"/>
                    <w:spacing w:after="0" w:line="240" w:lineRule="auto"/>
                    <w:rPr>
                      <w:sz w:val="22"/>
                      <w:szCs w:val="22"/>
                    </w:rPr>
                  </w:pPr>
                  <w:r>
                    <w:rPr>
                      <w:sz w:val="22"/>
                      <w:szCs w:val="22"/>
                    </w:rPr>
                    <w:t>Current Y1 (22-23)</w:t>
                  </w:r>
                </w:p>
              </w:tc>
              <w:tc>
                <w:tcPr>
                  <w:tcW w:w="1818" w:type="dxa"/>
                </w:tcPr>
                <w:p w14:paraId="174A3C65" w14:textId="77777777" w:rsidR="00F355EE" w:rsidRDefault="00F355EE" w:rsidP="00F355EE">
                  <w:pPr>
                    <w:suppressAutoHyphens w:val="0"/>
                    <w:spacing w:after="0" w:line="240" w:lineRule="auto"/>
                    <w:jc w:val="center"/>
                    <w:rPr>
                      <w:sz w:val="22"/>
                      <w:szCs w:val="22"/>
                    </w:rPr>
                  </w:pPr>
                  <w:r>
                    <w:rPr>
                      <w:sz w:val="22"/>
                      <w:szCs w:val="22"/>
                    </w:rPr>
                    <w:t>76%</w:t>
                  </w:r>
                </w:p>
              </w:tc>
              <w:tc>
                <w:tcPr>
                  <w:tcW w:w="1818" w:type="dxa"/>
                </w:tcPr>
                <w:p w14:paraId="15FBA637" w14:textId="77777777" w:rsidR="00F355EE" w:rsidRDefault="00F355EE" w:rsidP="00F355EE">
                  <w:pPr>
                    <w:suppressAutoHyphens w:val="0"/>
                    <w:spacing w:after="0" w:line="240" w:lineRule="auto"/>
                    <w:jc w:val="center"/>
                    <w:rPr>
                      <w:sz w:val="22"/>
                      <w:szCs w:val="22"/>
                    </w:rPr>
                  </w:pPr>
                  <w:r>
                    <w:rPr>
                      <w:sz w:val="22"/>
                      <w:szCs w:val="22"/>
                    </w:rPr>
                    <w:t>82%</w:t>
                  </w:r>
                </w:p>
              </w:tc>
              <w:tc>
                <w:tcPr>
                  <w:tcW w:w="1804" w:type="dxa"/>
                </w:tcPr>
                <w:p w14:paraId="7224564E" w14:textId="77777777" w:rsidR="00F355EE" w:rsidRPr="002C00BE" w:rsidRDefault="00F355EE" w:rsidP="00F355EE">
                  <w:pPr>
                    <w:suppressAutoHyphens w:val="0"/>
                    <w:spacing w:after="0" w:line="240" w:lineRule="auto"/>
                    <w:jc w:val="center"/>
                    <w:rPr>
                      <w:b/>
                      <w:bCs/>
                      <w:sz w:val="22"/>
                      <w:szCs w:val="22"/>
                    </w:rPr>
                  </w:pPr>
                  <w:r>
                    <w:rPr>
                      <w:b/>
                      <w:bCs/>
                      <w:sz w:val="22"/>
                      <w:szCs w:val="22"/>
                    </w:rPr>
                    <w:t>-6%</w:t>
                  </w:r>
                </w:p>
              </w:tc>
            </w:tr>
            <w:tr w:rsidR="00F355EE" w14:paraId="265B615B" w14:textId="77777777" w:rsidTr="009B2328">
              <w:tc>
                <w:tcPr>
                  <w:tcW w:w="2343" w:type="dxa"/>
                </w:tcPr>
                <w:p w14:paraId="3A52E977" w14:textId="77777777" w:rsidR="00F355EE" w:rsidRDefault="00F355EE" w:rsidP="00F355EE">
                  <w:pPr>
                    <w:suppressAutoHyphens w:val="0"/>
                    <w:spacing w:after="0" w:line="240" w:lineRule="auto"/>
                    <w:rPr>
                      <w:sz w:val="22"/>
                      <w:szCs w:val="22"/>
                    </w:rPr>
                  </w:pPr>
                  <w:r>
                    <w:rPr>
                      <w:sz w:val="22"/>
                      <w:szCs w:val="22"/>
                    </w:rPr>
                    <w:t>Current Y2 (21-22)</w:t>
                  </w:r>
                </w:p>
              </w:tc>
              <w:tc>
                <w:tcPr>
                  <w:tcW w:w="1818" w:type="dxa"/>
                </w:tcPr>
                <w:p w14:paraId="19D34EAD" w14:textId="77777777" w:rsidR="00F355EE" w:rsidRDefault="00F355EE" w:rsidP="00F355EE">
                  <w:pPr>
                    <w:suppressAutoHyphens w:val="0"/>
                    <w:spacing w:after="0" w:line="240" w:lineRule="auto"/>
                    <w:jc w:val="center"/>
                    <w:rPr>
                      <w:sz w:val="22"/>
                      <w:szCs w:val="22"/>
                    </w:rPr>
                  </w:pPr>
                  <w:r>
                    <w:rPr>
                      <w:sz w:val="22"/>
                      <w:szCs w:val="22"/>
                    </w:rPr>
                    <w:t>67%</w:t>
                  </w:r>
                </w:p>
              </w:tc>
              <w:tc>
                <w:tcPr>
                  <w:tcW w:w="1818" w:type="dxa"/>
                </w:tcPr>
                <w:p w14:paraId="5A7E1185" w14:textId="77777777" w:rsidR="00F355EE" w:rsidRDefault="00F355EE" w:rsidP="00F355EE">
                  <w:pPr>
                    <w:suppressAutoHyphens w:val="0"/>
                    <w:spacing w:after="0" w:line="240" w:lineRule="auto"/>
                    <w:jc w:val="center"/>
                    <w:rPr>
                      <w:sz w:val="22"/>
                      <w:szCs w:val="22"/>
                    </w:rPr>
                  </w:pPr>
                  <w:r>
                    <w:rPr>
                      <w:sz w:val="22"/>
                      <w:szCs w:val="22"/>
                    </w:rPr>
                    <w:t>78%</w:t>
                  </w:r>
                </w:p>
              </w:tc>
              <w:tc>
                <w:tcPr>
                  <w:tcW w:w="1804" w:type="dxa"/>
                </w:tcPr>
                <w:p w14:paraId="317310E1" w14:textId="77777777" w:rsidR="00F355EE" w:rsidRPr="002C00BE" w:rsidRDefault="00F355EE" w:rsidP="00F355EE">
                  <w:pPr>
                    <w:suppressAutoHyphens w:val="0"/>
                    <w:spacing w:after="0" w:line="240" w:lineRule="auto"/>
                    <w:jc w:val="center"/>
                    <w:rPr>
                      <w:b/>
                      <w:bCs/>
                      <w:sz w:val="22"/>
                      <w:szCs w:val="22"/>
                    </w:rPr>
                  </w:pPr>
                  <w:r>
                    <w:rPr>
                      <w:b/>
                      <w:bCs/>
                      <w:sz w:val="22"/>
                      <w:szCs w:val="22"/>
                    </w:rPr>
                    <w:t>-11%</w:t>
                  </w:r>
                </w:p>
              </w:tc>
            </w:tr>
            <w:tr w:rsidR="00F355EE" w14:paraId="0903324E" w14:textId="77777777" w:rsidTr="009B2328">
              <w:tc>
                <w:tcPr>
                  <w:tcW w:w="2343" w:type="dxa"/>
                </w:tcPr>
                <w:p w14:paraId="1AB29CD4" w14:textId="77777777" w:rsidR="00F355EE" w:rsidRDefault="00F355EE" w:rsidP="00F355EE">
                  <w:pPr>
                    <w:suppressAutoHyphens w:val="0"/>
                    <w:spacing w:after="0" w:line="240" w:lineRule="auto"/>
                    <w:rPr>
                      <w:sz w:val="22"/>
                      <w:szCs w:val="22"/>
                    </w:rPr>
                  </w:pPr>
                  <w:r>
                    <w:rPr>
                      <w:sz w:val="22"/>
                      <w:szCs w:val="22"/>
                    </w:rPr>
                    <w:t>Current Y3 (20-21)</w:t>
                  </w:r>
                </w:p>
              </w:tc>
              <w:tc>
                <w:tcPr>
                  <w:tcW w:w="1818" w:type="dxa"/>
                </w:tcPr>
                <w:p w14:paraId="51373067" w14:textId="77777777" w:rsidR="00F355EE" w:rsidRDefault="00F355EE" w:rsidP="00F355EE">
                  <w:pPr>
                    <w:suppressAutoHyphens w:val="0"/>
                    <w:spacing w:after="0" w:line="240" w:lineRule="auto"/>
                    <w:jc w:val="center"/>
                    <w:rPr>
                      <w:sz w:val="22"/>
                      <w:szCs w:val="22"/>
                    </w:rPr>
                  </w:pPr>
                  <w:r>
                    <w:rPr>
                      <w:sz w:val="22"/>
                      <w:szCs w:val="22"/>
                    </w:rPr>
                    <w:t>70%</w:t>
                  </w:r>
                </w:p>
              </w:tc>
              <w:tc>
                <w:tcPr>
                  <w:tcW w:w="1818" w:type="dxa"/>
                </w:tcPr>
                <w:p w14:paraId="4D48D2E2" w14:textId="77777777" w:rsidR="00F355EE" w:rsidRDefault="00F355EE" w:rsidP="00F355EE">
                  <w:pPr>
                    <w:suppressAutoHyphens w:val="0"/>
                    <w:spacing w:after="0" w:line="240" w:lineRule="auto"/>
                    <w:jc w:val="center"/>
                    <w:rPr>
                      <w:sz w:val="22"/>
                      <w:szCs w:val="22"/>
                    </w:rPr>
                  </w:pPr>
                  <w:r>
                    <w:rPr>
                      <w:sz w:val="22"/>
                      <w:szCs w:val="22"/>
                    </w:rPr>
                    <w:t>90%</w:t>
                  </w:r>
                </w:p>
              </w:tc>
              <w:tc>
                <w:tcPr>
                  <w:tcW w:w="1804" w:type="dxa"/>
                </w:tcPr>
                <w:p w14:paraId="7DCEFE6A" w14:textId="77777777" w:rsidR="00F355EE" w:rsidRPr="002C00BE" w:rsidRDefault="00F355EE" w:rsidP="00F355EE">
                  <w:pPr>
                    <w:suppressAutoHyphens w:val="0"/>
                    <w:spacing w:after="0" w:line="240" w:lineRule="auto"/>
                    <w:jc w:val="center"/>
                    <w:rPr>
                      <w:b/>
                      <w:bCs/>
                      <w:sz w:val="22"/>
                      <w:szCs w:val="22"/>
                    </w:rPr>
                  </w:pPr>
                  <w:r>
                    <w:rPr>
                      <w:b/>
                      <w:bCs/>
                      <w:sz w:val="22"/>
                      <w:szCs w:val="22"/>
                    </w:rPr>
                    <w:t>-20%</w:t>
                  </w:r>
                </w:p>
              </w:tc>
            </w:tr>
            <w:tr w:rsidR="00F355EE" w14:paraId="22A498E4" w14:textId="77777777" w:rsidTr="009B2328">
              <w:tc>
                <w:tcPr>
                  <w:tcW w:w="2343" w:type="dxa"/>
                </w:tcPr>
                <w:p w14:paraId="5AAD8F4F" w14:textId="77777777" w:rsidR="00F355EE" w:rsidRDefault="00F355EE" w:rsidP="00F355EE">
                  <w:pPr>
                    <w:suppressAutoHyphens w:val="0"/>
                    <w:spacing w:after="0" w:line="240" w:lineRule="auto"/>
                    <w:rPr>
                      <w:sz w:val="22"/>
                      <w:szCs w:val="22"/>
                    </w:rPr>
                  </w:pPr>
                  <w:r>
                    <w:rPr>
                      <w:sz w:val="22"/>
                      <w:szCs w:val="22"/>
                    </w:rPr>
                    <w:t>Current Y4 (19-20)</w:t>
                  </w:r>
                </w:p>
              </w:tc>
              <w:tc>
                <w:tcPr>
                  <w:tcW w:w="1818" w:type="dxa"/>
                </w:tcPr>
                <w:p w14:paraId="4F5FB3A6" w14:textId="77777777" w:rsidR="00F355EE" w:rsidRDefault="00F355EE" w:rsidP="00F355EE">
                  <w:pPr>
                    <w:suppressAutoHyphens w:val="0"/>
                    <w:spacing w:after="0" w:line="240" w:lineRule="auto"/>
                    <w:jc w:val="center"/>
                    <w:rPr>
                      <w:sz w:val="22"/>
                      <w:szCs w:val="22"/>
                    </w:rPr>
                  </w:pPr>
                  <w:r>
                    <w:rPr>
                      <w:sz w:val="22"/>
                      <w:szCs w:val="22"/>
                    </w:rPr>
                    <w:t>67%</w:t>
                  </w:r>
                </w:p>
              </w:tc>
              <w:tc>
                <w:tcPr>
                  <w:tcW w:w="1818" w:type="dxa"/>
                </w:tcPr>
                <w:p w14:paraId="257BBB00" w14:textId="77777777" w:rsidR="00F355EE" w:rsidRDefault="00F355EE" w:rsidP="00F355EE">
                  <w:pPr>
                    <w:suppressAutoHyphens w:val="0"/>
                    <w:spacing w:after="0" w:line="240" w:lineRule="auto"/>
                    <w:jc w:val="center"/>
                    <w:rPr>
                      <w:sz w:val="22"/>
                      <w:szCs w:val="22"/>
                    </w:rPr>
                  </w:pPr>
                  <w:r>
                    <w:rPr>
                      <w:sz w:val="22"/>
                      <w:szCs w:val="22"/>
                    </w:rPr>
                    <w:t>76%</w:t>
                  </w:r>
                </w:p>
              </w:tc>
              <w:tc>
                <w:tcPr>
                  <w:tcW w:w="1804" w:type="dxa"/>
                </w:tcPr>
                <w:p w14:paraId="16C1C4B9" w14:textId="77777777" w:rsidR="00F355EE" w:rsidRPr="002C00BE" w:rsidRDefault="00F355EE" w:rsidP="00F355EE">
                  <w:pPr>
                    <w:suppressAutoHyphens w:val="0"/>
                    <w:spacing w:after="0" w:line="240" w:lineRule="auto"/>
                    <w:jc w:val="center"/>
                    <w:rPr>
                      <w:b/>
                      <w:bCs/>
                      <w:sz w:val="22"/>
                      <w:szCs w:val="22"/>
                    </w:rPr>
                  </w:pPr>
                  <w:r>
                    <w:rPr>
                      <w:b/>
                      <w:bCs/>
                      <w:sz w:val="22"/>
                      <w:szCs w:val="22"/>
                    </w:rPr>
                    <w:t>-9%</w:t>
                  </w:r>
                </w:p>
              </w:tc>
            </w:tr>
            <w:tr w:rsidR="00F355EE" w14:paraId="122C0CD3" w14:textId="77777777" w:rsidTr="009B2328">
              <w:tc>
                <w:tcPr>
                  <w:tcW w:w="2343" w:type="dxa"/>
                </w:tcPr>
                <w:p w14:paraId="1F8A38B3" w14:textId="77777777" w:rsidR="00F355EE" w:rsidRDefault="00F355EE" w:rsidP="00F355EE">
                  <w:pPr>
                    <w:suppressAutoHyphens w:val="0"/>
                    <w:spacing w:after="0" w:line="240" w:lineRule="auto"/>
                    <w:rPr>
                      <w:sz w:val="22"/>
                      <w:szCs w:val="22"/>
                    </w:rPr>
                  </w:pPr>
                  <w:r>
                    <w:rPr>
                      <w:sz w:val="22"/>
                      <w:szCs w:val="22"/>
                    </w:rPr>
                    <w:t>Current Y5 (18-19)</w:t>
                  </w:r>
                </w:p>
              </w:tc>
              <w:tc>
                <w:tcPr>
                  <w:tcW w:w="1818" w:type="dxa"/>
                </w:tcPr>
                <w:p w14:paraId="14ADE4A6" w14:textId="77777777" w:rsidR="00F355EE" w:rsidRDefault="00F355EE" w:rsidP="00F355EE">
                  <w:pPr>
                    <w:suppressAutoHyphens w:val="0"/>
                    <w:spacing w:after="0" w:line="240" w:lineRule="auto"/>
                    <w:jc w:val="center"/>
                    <w:rPr>
                      <w:sz w:val="22"/>
                      <w:szCs w:val="22"/>
                    </w:rPr>
                  </w:pPr>
                  <w:r>
                    <w:rPr>
                      <w:sz w:val="22"/>
                      <w:szCs w:val="22"/>
                    </w:rPr>
                    <w:t>61%</w:t>
                  </w:r>
                </w:p>
              </w:tc>
              <w:tc>
                <w:tcPr>
                  <w:tcW w:w="1818" w:type="dxa"/>
                </w:tcPr>
                <w:p w14:paraId="6E2981EE" w14:textId="77777777" w:rsidR="00F355EE" w:rsidRDefault="00F355EE" w:rsidP="00F355EE">
                  <w:pPr>
                    <w:suppressAutoHyphens w:val="0"/>
                    <w:spacing w:after="0" w:line="240" w:lineRule="auto"/>
                    <w:jc w:val="center"/>
                    <w:rPr>
                      <w:sz w:val="22"/>
                      <w:szCs w:val="22"/>
                    </w:rPr>
                  </w:pPr>
                  <w:r>
                    <w:rPr>
                      <w:sz w:val="22"/>
                      <w:szCs w:val="22"/>
                    </w:rPr>
                    <w:t>88%</w:t>
                  </w:r>
                </w:p>
              </w:tc>
              <w:tc>
                <w:tcPr>
                  <w:tcW w:w="1804" w:type="dxa"/>
                </w:tcPr>
                <w:p w14:paraId="496A6831" w14:textId="77777777" w:rsidR="00F355EE" w:rsidRPr="002C00BE" w:rsidRDefault="00F355EE" w:rsidP="00F355EE">
                  <w:pPr>
                    <w:suppressAutoHyphens w:val="0"/>
                    <w:spacing w:after="0" w:line="240" w:lineRule="auto"/>
                    <w:jc w:val="center"/>
                    <w:rPr>
                      <w:b/>
                      <w:bCs/>
                      <w:sz w:val="22"/>
                      <w:szCs w:val="22"/>
                    </w:rPr>
                  </w:pPr>
                  <w:r>
                    <w:rPr>
                      <w:b/>
                      <w:bCs/>
                      <w:sz w:val="22"/>
                      <w:szCs w:val="22"/>
                    </w:rPr>
                    <w:t>-27%</w:t>
                  </w:r>
                </w:p>
              </w:tc>
            </w:tr>
          </w:tbl>
          <w:p w14:paraId="60F47058" w14:textId="299617CB" w:rsidR="00F05291" w:rsidRDefault="00F05291">
            <w:pPr>
              <w:spacing w:before="120"/>
              <w:rPr>
                <w:iCs/>
              </w:rPr>
            </w:pPr>
            <w:r w:rsidRPr="00E1200A">
              <w:rPr>
                <w:iCs/>
              </w:rPr>
              <w:t>The percentage of pupil premium children achieving the screening check has increased over the last 3 years.</w:t>
            </w:r>
          </w:p>
          <w:p w14:paraId="0E433B17" w14:textId="7CEA0D22" w:rsidR="000866F6" w:rsidRDefault="000866F6">
            <w:pPr>
              <w:spacing w:before="120"/>
              <w:rPr>
                <w:iCs/>
              </w:rPr>
            </w:pPr>
            <w:r>
              <w:rPr>
                <w:iCs/>
              </w:rPr>
              <w:t>KS2 Reading</w:t>
            </w:r>
            <w:r w:rsidR="00DC2089">
              <w:rPr>
                <w:iCs/>
              </w:rPr>
              <w:t xml:space="preserve"> – We had a focus on improving the outcomes for PP children in their reading with KS2</w:t>
            </w:r>
            <w:r w:rsidR="00B41120">
              <w:rPr>
                <w:iCs/>
              </w:rPr>
              <w:t>. Over the 3 years we have seen an improvement in outcomes:</w:t>
            </w:r>
          </w:p>
          <w:tbl>
            <w:tblPr>
              <w:tblStyle w:val="TableGrid"/>
              <w:tblW w:w="0" w:type="auto"/>
              <w:tblLook w:val="04A0" w:firstRow="1" w:lastRow="0" w:firstColumn="1" w:lastColumn="0" w:noHBand="0" w:noVBand="1"/>
            </w:tblPr>
            <w:tblGrid>
              <w:gridCol w:w="1317"/>
              <w:gridCol w:w="782"/>
              <w:gridCol w:w="850"/>
              <w:gridCol w:w="709"/>
              <w:gridCol w:w="851"/>
              <w:gridCol w:w="850"/>
              <w:gridCol w:w="709"/>
              <w:gridCol w:w="709"/>
            </w:tblGrid>
            <w:tr w:rsidR="00B41120" w:rsidRPr="005814C5" w14:paraId="6246DECE" w14:textId="77777777" w:rsidTr="009B2328">
              <w:trPr>
                <w:trHeight w:val="501"/>
              </w:trPr>
              <w:tc>
                <w:tcPr>
                  <w:tcW w:w="1317" w:type="dxa"/>
                </w:tcPr>
                <w:p w14:paraId="2C7A4707" w14:textId="77777777" w:rsidR="00B41120" w:rsidRPr="005814C5" w:rsidRDefault="00B41120" w:rsidP="00B41120">
                  <w:pPr>
                    <w:suppressAutoHyphens w:val="0"/>
                    <w:spacing w:after="0" w:line="240" w:lineRule="auto"/>
                    <w:rPr>
                      <w:sz w:val="22"/>
                      <w:szCs w:val="22"/>
                    </w:rPr>
                  </w:pPr>
                  <w:r w:rsidRPr="005814C5">
                    <w:rPr>
                      <w:sz w:val="22"/>
                      <w:szCs w:val="22"/>
                    </w:rPr>
                    <w:t>READING</w:t>
                  </w:r>
                </w:p>
              </w:tc>
              <w:tc>
                <w:tcPr>
                  <w:tcW w:w="782" w:type="dxa"/>
                </w:tcPr>
                <w:p w14:paraId="6A038F4A" w14:textId="77777777" w:rsidR="00B41120" w:rsidRPr="005814C5" w:rsidRDefault="00B41120" w:rsidP="00B41120">
                  <w:pPr>
                    <w:suppressAutoHyphens w:val="0"/>
                    <w:spacing w:after="0" w:line="240" w:lineRule="auto"/>
                    <w:jc w:val="center"/>
                    <w:rPr>
                      <w:sz w:val="22"/>
                      <w:szCs w:val="22"/>
                    </w:rPr>
                  </w:pPr>
                  <w:r w:rsidRPr="005814C5">
                    <w:rPr>
                      <w:sz w:val="22"/>
                      <w:szCs w:val="22"/>
                    </w:rPr>
                    <w:t>Aut</w:t>
                  </w:r>
                </w:p>
                <w:p w14:paraId="259CE91E" w14:textId="77777777" w:rsidR="00B41120" w:rsidRPr="005814C5" w:rsidRDefault="00B41120" w:rsidP="00B41120">
                  <w:pPr>
                    <w:suppressAutoHyphens w:val="0"/>
                    <w:spacing w:after="0" w:line="240" w:lineRule="auto"/>
                    <w:jc w:val="center"/>
                    <w:rPr>
                      <w:sz w:val="22"/>
                      <w:szCs w:val="22"/>
                    </w:rPr>
                  </w:pPr>
                  <w:r w:rsidRPr="005814C5">
                    <w:rPr>
                      <w:sz w:val="22"/>
                      <w:szCs w:val="22"/>
                    </w:rPr>
                    <w:t>20</w:t>
                  </w:r>
                </w:p>
              </w:tc>
              <w:tc>
                <w:tcPr>
                  <w:tcW w:w="850" w:type="dxa"/>
                </w:tcPr>
                <w:p w14:paraId="0FA7F892" w14:textId="77777777" w:rsidR="00B41120" w:rsidRPr="005814C5" w:rsidRDefault="00B41120" w:rsidP="00B41120">
                  <w:pPr>
                    <w:suppressAutoHyphens w:val="0"/>
                    <w:spacing w:after="0" w:line="240" w:lineRule="auto"/>
                    <w:jc w:val="center"/>
                    <w:rPr>
                      <w:sz w:val="22"/>
                      <w:szCs w:val="22"/>
                    </w:rPr>
                  </w:pPr>
                  <w:r w:rsidRPr="005814C5">
                    <w:rPr>
                      <w:sz w:val="22"/>
                      <w:szCs w:val="22"/>
                    </w:rPr>
                    <w:t>Spr 21</w:t>
                  </w:r>
                </w:p>
              </w:tc>
              <w:tc>
                <w:tcPr>
                  <w:tcW w:w="709" w:type="dxa"/>
                </w:tcPr>
                <w:p w14:paraId="39F7B642" w14:textId="77777777" w:rsidR="00B41120" w:rsidRPr="005814C5" w:rsidRDefault="00B41120" w:rsidP="00B41120">
                  <w:pPr>
                    <w:suppressAutoHyphens w:val="0"/>
                    <w:spacing w:after="0" w:line="240" w:lineRule="auto"/>
                    <w:jc w:val="center"/>
                    <w:rPr>
                      <w:sz w:val="22"/>
                      <w:szCs w:val="22"/>
                    </w:rPr>
                  </w:pPr>
                  <w:r w:rsidRPr="005814C5">
                    <w:rPr>
                      <w:sz w:val="22"/>
                      <w:szCs w:val="22"/>
                    </w:rPr>
                    <w:t>Su</w:t>
                  </w:r>
                  <w:r>
                    <w:rPr>
                      <w:sz w:val="22"/>
                      <w:szCs w:val="22"/>
                    </w:rPr>
                    <w:t>m</w:t>
                  </w:r>
                  <w:r w:rsidRPr="005814C5">
                    <w:rPr>
                      <w:sz w:val="22"/>
                      <w:szCs w:val="22"/>
                    </w:rPr>
                    <w:t xml:space="preserve"> 21</w:t>
                  </w:r>
                </w:p>
              </w:tc>
              <w:tc>
                <w:tcPr>
                  <w:tcW w:w="851" w:type="dxa"/>
                </w:tcPr>
                <w:p w14:paraId="6F17C4CF" w14:textId="77777777" w:rsidR="00B41120" w:rsidRPr="005814C5" w:rsidRDefault="00B41120" w:rsidP="00B41120">
                  <w:pPr>
                    <w:suppressAutoHyphens w:val="0"/>
                    <w:spacing w:after="0" w:line="240" w:lineRule="auto"/>
                    <w:jc w:val="center"/>
                    <w:rPr>
                      <w:sz w:val="22"/>
                      <w:szCs w:val="22"/>
                    </w:rPr>
                  </w:pPr>
                  <w:r w:rsidRPr="005814C5">
                    <w:rPr>
                      <w:sz w:val="22"/>
                      <w:szCs w:val="22"/>
                    </w:rPr>
                    <w:t>Aut</w:t>
                  </w:r>
                  <w:r>
                    <w:rPr>
                      <w:sz w:val="22"/>
                      <w:szCs w:val="22"/>
                    </w:rPr>
                    <w:t xml:space="preserve"> </w:t>
                  </w:r>
                  <w:r w:rsidRPr="005814C5">
                    <w:rPr>
                      <w:sz w:val="22"/>
                      <w:szCs w:val="22"/>
                    </w:rPr>
                    <w:t>21</w:t>
                  </w:r>
                </w:p>
              </w:tc>
              <w:tc>
                <w:tcPr>
                  <w:tcW w:w="850" w:type="dxa"/>
                </w:tcPr>
                <w:p w14:paraId="7DE63A4C" w14:textId="77777777" w:rsidR="00B41120" w:rsidRPr="005814C5" w:rsidRDefault="00B41120" w:rsidP="00B41120">
                  <w:pPr>
                    <w:suppressAutoHyphens w:val="0"/>
                    <w:spacing w:after="0" w:line="240" w:lineRule="auto"/>
                    <w:jc w:val="center"/>
                    <w:rPr>
                      <w:sz w:val="22"/>
                      <w:szCs w:val="22"/>
                    </w:rPr>
                  </w:pPr>
                  <w:r w:rsidRPr="005814C5">
                    <w:rPr>
                      <w:sz w:val="22"/>
                      <w:szCs w:val="22"/>
                    </w:rPr>
                    <w:t>Spr</w:t>
                  </w:r>
                  <w:r>
                    <w:rPr>
                      <w:sz w:val="22"/>
                      <w:szCs w:val="22"/>
                    </w:rPr>
                    <w:t xml:space="preserve"> </w:t>
                  </w:r>
                  <w:r w:rsidRPr="005814C5">
                    <w:rPr>
                      <w:sz w:val="22"/>
                      <w:szCs w:val="22"/>
                    </w:rPr>
                    <w:t>22</w:t>
                  </w:r>
                </w:p>
              </w:tc>
              <w:tc>
                <w:tcPr>
                  <w:tcW w:w="709" w:type="dxa"/>
                </w:tcPr>
                <w:p w14:paraId="0457749E" w14:textId="77777777" w:rsidR="00B41120" w:rsidRPr="005814C5" w:rsidRDefault="00B41120" w:rsidP="00B41120">
                  <w:pPr>
                    <w:suppressAutoHyphens w:val="0"/>
                    <w:spacing w:after="0" w:line="240" w:lineRule="auto"/>
                    <w:jc w:val="center"/>
                    <w:rPr>
                      <w:sz w:val="22"/>
                      <w:szCs w:val="22"/>
                    </w:rPr>
                  </w:pPr>
                  <w:r w:rsidRPr="005814C5">
                    <w:rPr>
                      <w:sz w:val="22"/>
                      <w:szCs w:val="22"/>
                    </w:rPr>
                    <w:t>Sum 22</w:t>
                  </w:r>
                </w:p>
              </w:tc>
              <w:tc>
                <w:tcPr>
                  <w:tcW w:w="709" w:type="dxa"/>
                </w:tcPr>
                <w:p w14:paraId="2A218061" w14:textId="77777777" w:rsidR="00B41120" w:rsidRPr="005814C5" w:rsidRDefault="00B41120" w:rsidP="00B41120">
                  <w:pPr>
                    <w:suppressAutoHyphens w:val="0"/>
                    <w:spacing w:after="0" w:line="240" w:lineRule="auto"/>
                    <w:jc w:val="center"/>
                    <w:rPr>
                      <w:sz w:val="22"/>
                      <w:szCs w:val="22"/>
                    </w:rPr>
                  </w:pPr>
                  <w:r>
                    <w:rPr>
                      <w:sz w:val="22"/>
                      <w:szCs w:val="22"/>
                    </w:rPr>
                    <w:t>Sum 23</w:t>
                  </w:r>
                </w:p>
              </w:tc>
            </w:tr>
            <w:tr w:rsidR="00B41120" w:rsidRPr="005814C5" w14:paraId="04BE1568" w14:textId="77777777" w:rsidTr="009B2328">
              <w:trPr>
                <w:trHeight w:val="237"/>
              </w:trPr>
              <w:tc>
                <w:tcPr>
                  <w:tcW w:w="1317" w:type="dxa"/>
                </w:tcPr>
                <w:p w14:paraId="53DE6F4F" w14:textId="77777777" w:rsidR="00B41120" w:rsidRPr="005814C5" w:rsidRDefault="00B41120" w:rsidP="00B41120">
                  <w:pPr>
                    <w:suppressAutoHyphens w:val="0"/>
                    <w:spacing w:after="0" w:line="240" w:lineRule="auto"/>
                    <w:rPr>
                      <w:sz w:val="22"/>
                      <w:szCs w:val="22"/>
                    </w:rPr>
                  </w:pPr>
                  <w:r w:rsidRPr="005814C5">
                    <w:rPr>
                      <w:sz w:val="22"/>
                      <w:szCs w:val="22"/>
                    </w:rPr>
                    <w:t>PPG</w:t>
                  </w:r>
                </w:p>
              </w:tc>
              <w:tc>
                <w:tcPr>
                  <w:tcW w:w="782" w:type="dxa"/>
                </w:tcPr>
                <w:p w14:paraId="176107D0" w14:textId="77777777" w:rsidR="00B41120" w:rsidRPr="005814C5" w:rsidRDefault="00B41120" w:rsidP="00B41120">
                  <w:pPr>
                    <w:suppressAutoHyphens w:val="0"/>
                    <w:spacing w:after="0" w:line="240" w:lineRule="auto"/>
                    <w:jc w:val="center"/>
                    <w:rPr>
                      <w:sz w:val="22"/>
                      <w:szCs w:val="22"/>
                    </w:rPr>
                  </w:pPr>
                  <w:r w:rsidRPr="005814C5">
                    <w:rPr>
                      <w:sz w:val="22"/>
                      <w:szCs w:val="22"/>
                    </w:rPr>
                    <w:t>93</w:t>
                  </w:r>
                </w:p>
              </w:tc>
              <w:tc>
                <w:tcPr>
                  <w:tcW w:w="850" w:type="dxa"/>
                </w:tcPr>
                <w:p w14:paraId="00756F70" w14:textId="77777777" w:rsidR="00B41120" w:rsidRPr="005814C5" w:rsidRDefault="00B41120" w:rsidP="00B41120">
                  <w:pPr>
                    <w:suppressAutoHyphens w:val="0"/>
                    <w:spacing w:after="0" w:line="240" w:lineRule="auto"/>
                    <w:jc w:val="center"/>
                    <w:rPr>
                      <w:sz w:val="22"/>
                      <w:szCs w:val="22"/>
                    </w:rPr>
                  </w:pPr>
                  <w:r w:rsidRPr="005814C5">
                    <w:rPr>
                      <w:sz w:val="22"/>
                      <w:szCs w:val="22"/>
                    </w:rPr>
                    <w:t>87</w:t>
                  </w:r>
                </w:p>
              </w:tc>
              <w:tc>
                <w:tcPr>
                  <w:tcW w:w="709" w:type="dxa"/>
                </w:tcPr>
                <w:p w14:paraId="3440C9FF" w14:textId="77777777" w:rsidR="00B41120" w:rsidRPr="005814C5" w:rsidRDefault="00B41120" w:rsidP="00B41120">
                  <w:pPr>
                    <w:suppressAutoHyphens w:val="0"/>
                    <w:spacing w:after="0" w:line="240" w:lineRule="auto"/>
                    <w:jc w:val="center"/>
                    <w:rPr>
                      <w:sz w:val="22"/>
                      <w:szCs w:val="22"/>
                    </w:rPr>
                  </w:pPr>
                  <w:r w:rsidRPr="005814C5">
                    <w:rPr>
                      <w:sz w:val="22"/>
                      <w:szCs w:val="22"/>
                    </w:rPr>
                    <w:t>89</w:t>
                  </w:r>
                </w:p>
              </w:tc>
              <w:tc>
                <w:tcPr>
                  <w:tcW w:w="851" w:type="dxa"/>
                </w:tcPr>
                <w:p w14:paraId="3491F8DB" w14:textId="77777777" w:rsidR="00B41120" w:rsidRPr="005814C5" w:rsidRDefault="00B41120" w:rsidP="00B41120">
                  <w:pPr>
                    <w:suppressAutoHyphens w:val="0"/>
                    <w:spacing w:after="0" w:line="240" w:lineRule="auto"/>
                    <w:jc w:val="center"/>
                    <w:rPr>
                      <w:sz w:val="22"/>
                      <w:szCs w:val="22"/>
                    </w:rPr>
                  </w:pPr>
                  <w:r w:rsidRPr="005814C5">
                    <w:rPr>
                      <w:sz w:val="22"/>
                      <w:szCs w:val="22"/>
                    </w:rPr>
                    <w:t>88</w:t>
                  </w:r>
                </w:p>
              </w:tc>
              <w:tc>
                <w:tcPr>
                  <w:tcW w:w="850" w:type="dxa"/>
                </w:tcPr>
                <w:p w14:paraId="5F04B7E5" w14:textId="77777777" w:rsidR="00B41120" w:rsidRPr="005814C5" w:rsidRDefault="00B41120" w:rsidP="00B41120">
                  <w:pPr>
                    <w:suppressAutoHyphens w:val="0"/>
                    <w:spacing w:after="0" w:line="240" w:lineRule="auto"/>
                    <w:jc w:val="center"/>
                    <w:rPr>
                      <w:sz w:val="22"/>
                      <w:szCs w:val="22"/>
                    </w:rPr>
                  </w:pPr>
                  <w:r>
                    <w:rPr>
                      <w:sz w:val="22"/>
                      <w:szCs w:val="22"/>
                    </w:rPr>
                    <w:t>93</w:t>
                  </w:r>
                </w:p>
              </w:tc>
              <w:tc>
                <w:tcPr>
                  <w:tcW w:w="709" w:type="dxa"/>
                </w:tcPr>
                <w:p w14:paraId="530FB594" w14:textId="77777777" w:rsidR="00B41120" w:rsidRPr="005814C5" w:rsidRDefault="00B41120" w:rsidP="00B41120">
                  <w:pPr>
                    <w:suppressAutoHyphens w:val="0"/>
                    <w:spacing w:after="0" w:line="240" w:lineRule="auto"/>
                    <w:jc w:val="center"/>
                    <w:rPr>
                      <w:sz w:val="22"/>
                      <w:szCs w:val="22"/>
                    </w:rPr>
                  </w:pPr>
                  <w:r>
                    <w:rPr>
                      <w:sz w:val="22"/>
                      <w:szCs w:val="22"/>
                    </w:rPr>
                    <w:t>98</w:t>
                  </w:r>
                </w:p>
              </w:tc>
              <w:tc>
                <w:tcPr>
                  <w:tcW w:w="709" w:type="dxa"/>
                </w:tcPr>
                <w:p w14:paraId="1CB5C7C8" w14:textId="77777777" w:rsidR="00B41120" w:rsidRPr="005814C5" w:rsidRDefault="00B41120" w:rsidP="00B41120">
                  <w:pPr>
                    <w:suppressAutoHyphens w:val="0"/>
                    <w:spacing w:after="0" w:line="240" w:lineRule="auto"/>
                    <w:jc w:val="center"/>
                    <w:rPr>
                      <w:sz w:val="22"/>
                      <w:szCs w:val="22"/>
                    </w:rPr>
                  </w:pPr>
                  <w:r>
                    <w:rPr>
                      <w:sz w:val="22"/>
                      <w:szCs w:val="22"/>
                    </w:rPr>
                    <w:t>97</w:t>
                  </w:r>
                </w:p>
              </w:tc>
            </w:tr>
            <w:tr w:rsidR="00B41120" w:rsidRPr="005814C5" w14:paraId="6A70E057" w14:textId="77777777" w:rsidTr="009B2328">
              <w:trPr>
                <w:trHeight w:val="250"/>
              </w:trPr>
              <w:tc>
                <w:tcPr>
                  <w:tcW w:w="1317" w:type="dxa"/>
                </w:tcPr>
                <w:p w14:paraId="0B47F0C7" w14:textId="77777777" w:rsidR="00B41120" w:rsidRPr="005814C5" w:rsidRDefault="00B41120" w:rsidP="00B41120">
                  <w:pPr>
                    <w:suppressAutoHyphens w:val="0"/>
                    <w:spacing w:after="0" w:line="240" w:lineRule="auto"/>
                    <w:rPr>
                      <w:sz w:val="22"/>
                      <w:szCs w:val="22"/>
                    </w:rPr>
                  </w:pPr>
                  <w:r w:rsidRPr="005814C5">
                    <w:rPr>
                      <w:sz w:val="22"/>
                      <w:szCs w:val="22"/>
                    </w:rPr>
                    <w:t>Non-PPG</w:t>
                  </w:r>
                </w:p>
              </w:tc>
              <w:tc>
                <w:tcPr>
                  <w:tcW w:w="782" w:type="dxa"/>
                </w:tcPr>
                <w:p w14:paraId="61ECCC65" w14:textId="77777777" w:rsidR="00B41120" w:rsidRPr="005814C5" w:rsidRDefault="00B41120" w:rsidP="00B41120">
                  <w:pPr>
                    <w:suppressAutoHyphens w:val="0"/>
                    <w:spacing w:after="0" w:line="240" w:lineRule="auto"/>
                    <w:jc w:val="center"/>
                    <w:rPr>
                      <w:sz w:val="22"/>
                      <w:szCs w:val="22"/>
                    </w:rPr>
                  </w:pPr>
                  <w:r w:rsidRPr="005814C5">
                    <w:rPr>
                      <w:sz w:val="22"/>
                      <w:szCs w:val="22"/>
                    </w:rPr>
                    <w:t>100</w:t>
                  </w:r>
                </w:p>
              </w:tc>
              <w:tc>
                <w:tcPr>
                  <w:tcW w:w="850" w:type="dxa"/>
                </w:tcPr>
                <w:p w14:paraId="546A312E" w14:textId="77777777" w:rsidR="00B41120" w:rsidRPr="005814C5" w:rsidRDefault="00B41120" w:rsidP="00B41120">
                  <w:pPr>
                    <w:suppressAutoHyphens w:val="0"/>
                    <w:spacing w:after="0" w:line="240" w:lineRule="auto"/>
                    <w:jc w:val="center"/>
                    <w:rPr>
                      <w:sz w:val="22"/>
                      <w:szCs w:val="22"/>
                    </w:rPr>
                  </w:pPr>
                  <w:r w:rsidRPr="005814C5">
                    <w:rPr>
                      <w:sz w:val="22"/>
                      <w:szCs w:val="22"/>
                    </w:rPr>
                    <w:t>99</w:t>
                  </w:r>
                </w:p>
              </w:tc>
              <w:tc>
                <w:tcPr>
                  <w:tcW w:w="709" w:type="dxa"/>
                </w:tcPr>
                <w:p w14:paraId="08EDA089" w14:textId="77777777" w:rsidR="00B41120" w:rsidRPr="005814C5" w:rsidRDefault="00B41120" w:rsidP="00B41120">
                  <w:pPr>
                    <w:suppressAutoHyphens w:val="0"/>
                    <w:spacing w:after="0" w:line="240" w:lineRule="auto"/>
                    <w:jc w:val="center"/>
                    <w:rPr>
                      <w:sz w:val="22"/>
                      <w:szCs w:val="22"/>
                    </w:rPr>
                  </w:pPr>
                  <w:r w:rsidRPr="005814C5">
                    <w:rPr>
                      <w:sz w:val="22"/>
                      <w:szCs w:val="22"/>
                    </w:rPr>
                    <w:t>101</w:t>
                  </w:r>
                </w:p>
              </w:tc>
              <w:tc>
                <w:tcPr>
                  <w:tcW w:w="851" w:type="dxa"/>
                </w:tcPr>
                <w:p w14:paraId="1F344DB0" w14:textId="77777777" w:rsidR="00B41120" w:rsidRPr="005814C5" w:rsidRDefault="00B41120" w:rsidP="00B41120">
                  <w:pPr>
                    <w:suppressAutoHyphens w:val="0"/>
                    <w:spacing w:after="0" w:line="240" w:lineRule="auto"/>
                    <w:jc w:val="center"/>
                    <w:rPr>
                      <w:sz w:val="22"/>
                      <w:szCs w:val="22"/>
                    </w:rPr>
                  </w:pPr>
                  <w:r w:rsidRPr="005814C5">
                    <w:rPr>
                      <w:sz w:val="22"/>
                      <w:szCs w:val="22"/>
                    </w:rPr>
                    <w:t>98</w:t>
                  </w:r>
                </w:p>
              </w:tc>
              <w:tc>
                <w:tcPr>
                  <w:tcW w:w="850" w:type="dxa"/>
                </w:tcPr>
                <w:p w14:paraId="349508F8" w14:textId="77777777" w:rsidR="00B41120" w:rsidRPr="005814C5" w:rsidRDefault="00B41120" w:rsidP="00B41120">
                  <w:pPr>
                    <w:suppressAutoHyphens w:val="0"/>
                    <w:spacing w:after="0" w:line="240" w:lineRule="auto"/>
                    <w:jc w:val="center"/>
                    <w:rPr>
                      <w:sz w:val="22"/>
                      <w:szCs w:val="22"/>
                    </w:rPr>
                  </w:pPr>
                  <w:r>
                    <w:rPr>
                      <w:sz w:val="22"/>
                      <w:szCs w:val="22"/>
                    </w:rPr>
                    <w:t>100</w:t>
                  </w:r>
                </w:p>
              </w:tc>
              <w:tc>
                <w:tcPr>
                  <w:tcW w:w="709" w:type="dxa"/>
                </w:tcPr>
                <w:p w14:paraId="5485D621" w14:textId="77777777" w:rsidR="00B41120" w:rsidRPr="005814C5" w:rsidRDefault="00B41120" w:rsidP="00B41120">
                  <w:pPr>
                    <w:suppressAutoHyphens w:val="0"/>
                    <w:spacing w:after="0" w:line="240" w:lineRule="auto"/>
                    <w:jc w:val="center"/>
                    <w:rPr>
                      <w:sz w:val="22"/>
                      <w:szCs w:val="22"/>
                    </w:rPr>
                  </w:pPr>
                  <w:r>
                    <w:rPr>
                      <w:sz w:val="22"/>
                      <w:szCs w:val="22"/>
                    </w:rPr>
                    <w:t>103</w:t>
                  </w:r>
                </w:p>
              </w:tc>
              <w:tc>
                <w:tcPr>
                  <w:tcW w:w="709" w:type="dxa"/>
                </w:tcPr>
                <w:p w14:paraId="2D748722" w14:textId="77777777" w:rsidR="00B41120" w:rsidRPr="005814C5" w:rsidRDefault="00B41120" w:rsidP="00B41120">
                  <w:pPr>
                    <w:suppressAutoHyphens w:val="0"/>
                    <w:spacing w:after="0" w:line="240" w:lineRule="auto"/>
                    <w:jc w:val="center"/>
                    <w:rPr>
                      <w:sz w:val="22"/>
                      <w:szCs w:val="22"/>
                    </w:rPr>
                  </w:pPr>
                  <w:r>
                    <w:rPr>
                      <w:sz w:val="22"/>
                      <w:szCs w:val="22"/>
                    </w:rPr>
                    <w:t>104</w:t>
                  </w:r>
                </w:p>
              </w:tc>
            </w:tr>
            <w:tr w:rsidR="00B41120" w:rsidRPr="005814C5" w14:paraId="7EEB8A91" w14:textId="77777777" w:rsidTr="009B2328">
              <w:trPr>
                <w:trHeight w:val="250"/>
              </w:trPr>
              <w:tc>
                <w:tcPr>
                  <w:tcW w:w="1317" w:type="dxa"/>
                </w:tcPr>
                <w:p w14:paraId="075B6444" w14:textId="77777777" w:rsidR="00B41120" w:rsidRPr="005814C5" w:rsidRDefault="00B41120" w:rsidP="00B41120">
                  <w:pPr>
                    <w:suppressAutoHyphens w:val="0"/>
                    <w:spacing w:after="0" w:line="240" w:lineRule="auto"/>
                    <w:rPr>
                      <w:b/>
                      <w:bCs/>
                      <w:sz w:val="22"/>
                      <w:szCs w:val="22"/>
                    </w:rPr>
                  </w:pPr>
                  <w:r w:rsidRPr="005814C5">
                    <w:rPr>
                      <w:b/>
                      <w:bCs/>
                      <w:sz w:val="22"/>
                      <w:szCs w:val="22"/>
                    </w:rPr>
                    <w:t>GAP</w:t>
                  </w:r>
                </w:p>
              </w:tc>
              <w:tc>
                <w:tcPr>
                  <w:tcW w:w="782" w:type="dxa"/>
                </w:tcPr>
                <w:p w14:paraId="58224571" w14:textId="77777777" w:rsidR="00B41120" w:rsidRPr="005814C5" w:rsidRDefault="00B41120" w:rsidP="00B41120">
                  <w:pPr>
                    <w:suppressAutoHyphens w:val="0"/>
                    <w:spacing w:after="0" w:line="240" w:lineRule="auto"/>
                    <w:jc w:val="center"/>
                    <w:rPr>
                      <w:b/>
                      <w:bCs/>
                      <w:sz w:val="22"/>
                      <w:szCs w:val="22"/>
                    </w:rPr>
                  </w:pPr>
                  <w:r w:rsidRPr="005814C5">
                    <w:rPr>
                      <w:b/>
                      <w:bCs/>
                      <w:sz w:val="22"/>
                      <w:szCs w:val="22"/>
                    </w:rPr>
                    <w:t>-7</w:t>
                  </w:r>
                </w:p>
              </w:tc>
              <w:tc>
                <w:tcPr>
                  <w:tcW w:w="850" w:type="dxa"/>
                </w:tcPr>
                <w:p w14:paraId="35CED77E" w14:textId="77777777" w:rsidR="00B41120" w:rsidRPr="005814C5" w:rsidRDefault="00B41120" w:rsidP="00B41120">
                  <w:pPr>
                    <w:suppressAutoHyphens w:val="0"/>
                    <w:spacing w:after="0" w:line="240" w:lineRule="auto"/>
                    <w:jc w:val="center"/>
                    <w:rPr>
                      <w:b/>
                      <w:bCs/>
                      <w:sz w:val="22"/>
                      <w:szCs w:val="22"/>
                    </w:rPr>
                  </w:pPr>
                  <w:r w:rsidRPr="005814C5">
                    <w:rPr>
                      <w:b/>
                      <w:bCs/>
                      <w:sz w:val="22"/>
                      <w:szCs w:val="22"/>
                    </w:rPr>
                    <w:t>-12</w:t>
                  </w:r>
                </w:p>
              </w:tc>
              <w:tc>
                <w:tcPr>
                  <w:tcW w:w="709" w:type="dxa"/>
                </w:tcPr>
                <w:p w14:paraId="5B2DD5A3" w14:textId="77777777" w:rsidR="00B41120" w:rsidRPr="005814C5" w:rsidRDefault="00B41120" w:rsidP="00B41120">
                  <w:pPr>
                    <w:suppressAutoHyphens w:val="0"/>
                    <w:spacing w:after="0" w:line="240" w:lineRule="auto"/>
                    <w:jc w:val="center"/>
                    <w:rPr>
                      <w:b/>
                      <w:bCs/>
                      <w:sz w:val="22"/>
                      <w:szCs w:val="22"/>
                    </w:rPr>
                  </w:pPr>
                  <w:r w:rsidRPr="005814C5">
                    <w:rPr>
                      <w:b/>
                      <w:bCs/>
                      <w:sz w:val="22"/>
                      <w:szCs w:val="22"/>
                    </w:rPr>
                    <w:t>-12</w:t>
                  </w:r>
                </w:p>
              </w:tc>
              <w:tc>
                <w:tcPr>
                  <w:tcW w:w="851" w:type="dxa"/>
                </w:tcPr>
                <w:p w14:paraId="0869B864" w14:textId="77777777" w:rsidR="00B41120" w:rsidRPr="005814C5" w:rsidRDefault="00B41120" w:rsidP="00B41120">
                  <w:pPr>
                    <w:suppressAutoHyphens w:val="0"/>
                    <w:spacing w:after="0" w:line="240" w:lineRule="auto"/>
                    <w:jc w:val="center"/>
                    <w:rPr>
                      <w:b/>
                      <w:bCs/>
                      <w:sz w:val="22"/>
                      <w:szCs w:val="22"/>
                    </w:rPr>
                  </w:pPr>
                  <w:r w:rsidRPr="005814C5">
                    <w:rPr>
                      <w:b/>
                      <w:bCs/>
                      <w:sz w:val="22"/>
                      <w:szCs w:val="22"/>
                    </w:rPr>
                    <w:t>-10</w:t>
                  </w:r>
                </w:p>
              </w:tc>
              <w:tc>
                <w:tcPr>
                  <w:tcW w:w="850" w:type="dxa"/>
                </w:tcPr>
                <w:p w14:paraId="5AD39690" w14:textId="77777777" w:rsidR="00B41120" w:rsidRPr="005814C5" w:rsidRDefault="00B41120" w:rsidP="00B41120">
                  <w:pPr>
                    <w:suppressAutoHyphens w:val="0"/>
                    <w:spacing w:after="0" w:line="240" w:lineRule="auto"/>
                    <w:jc w:val="center"/>
                    <w:rPr>
                      <w:b/>
                      <w:bCs/>
                      <w:sz w:val="22"/>
                      <w:szCs w:val="22"/>
                    </w:rPr>
                  </w:pPr>
                  <w:r>
                    <w:rPr>
                      <w:b/>
                      <w:bCs/>
                      <w:sz w:val="22"/>
                      <w:szCs w:val="22"/>
                    </w:rPr>
                    <w:t>-7</w:t>
                  </w:r>
                </w:p>
              </w:tc>
              <w:tc>
                <w:tcPr>
                  <w:tcW w:w="709" w:type="dxa"/>
                </w:tcPr>
                <w:p w14:paraId="02440209" w14:textId="77777777" w:rsidR="00B41120" w:rsidRPr="005814C5" w:rsidRDefault="00B41120" w:rsidP="00B41120">
                  <w:pPr>
                    <w:suppressAutoHyphens w:val="0"/>
                    <w:spacing w:after="0" w:line="240" w:lineRule="auto"/>
                    <w:jc w:val="center"/>
                    <w:rPr>
                      <w:b/>
                      <w:bCs/>
                      <w:sz w:val="22"/>
                      <w:szCs w:val="22"/>
                    </w:rPr>
                  </w:pPr>
                  <w:r>
                    <w:rPr>
                      <w:b/>
                      <w:bCs/>
                      <w:sz w:val="22"/>
                      <w:szCs w:val="22"/>
                    </w:rPr>
                    <w:t>-5</w:t>
                  </w:r>
                </w:p>
              </w:tc>
              <w:tc>
                <w:tcPr>
                  <w:tcW w:w="709" w:type="dxa"/>
                </w:tcPr>
                <w:p w14:paraId="060EC015" w14:textId="77777777" w:rsidR="00B41120" w:rsidRPr="005814C5" w:rsidRDefault="00B41120" w:rsidP="00B41120">
                  <w:pPr>
                    <w:suppressAutoHyphens w:val="0"/>
                    <w:spacing w:after="0" w:line="240" w:lineRule="auto"/>
                    <w:jc w:val="center"/>
                    <w:rPr>
                      <w:b/>
                      <w:bCs/>
                      <w:sz w:val="22"/>
                      <w:szCs w:val="22"/>
                    </w:rPr>
                  </w:pPr>
                  <w:r>
                    <w:rPr>
                      <w:b/>
                      <w:bCs/>
                      <w:sz w:val="22"/>
                      <w:szCs w:val="22"/>
                    </w:rPr>
                    <w:t>-7</w:t>
                  </w:r>
                </w:p>
              </w:tc>
            </w:tr>
          </w:tbl>
          <w:p w14:paraId="53C24E28" w14:textId="257C4BF2" w:rsidR="00B41120" w:rsidRDefault="00B41120">
            <w:pPr>
              <w:spacing w:before="120"/>
              <w:rPr>
                <w:iCs/>
              </w:rPr>
            </w:pPr>
          </w:p>
          <w:p w14:paraId="33AD9B81" w14:textId="77777777" w:rsidR="00A6276A" w:rsidRDefault="00B41120">
            <w:pPr>
              <w:spacing w:before="120"/>
              <w:rPr>
                <w:iCs/>
              </w:rPr>
            </w:pPr>
            <w:r>
              <w:rPr>
                <w:iCs/>
              </w:rPr>
              <w:t xml:space="preserve">KS2 Maths – Similar to Reading we </w:t>
            </w:r>
            <w:r w:rsidR="00A6276A">
              <w:rPr>
                <w:iCs/>
              </w:rPr>
              <w:t>aimed to reduce the gap between PP and non-PP children:</w:t>
            </w:r>
          </w:p>
          <w:tbl>
            <w:tblPr>
              <w:tblStyle w:val="TableGrid"/>
              <w:tblW w:w="6352" w:type="dxa"/>
              <w:tblLook w:val="04A0" w:firstRow="1" w:lastRow="0" w:firstColumn="1" w:lastColumn="0" w:noHBand="0" w:noVBand="1"/>
            </w:tblPr>
            <w:tblGrid>
              <w:gridCol w:w="1319"/>
              <w:gridCol w:w="638"/>
              <w:gridCol w:w="709"/>
              <w:gridCol w:w="709"/>
              <w:gridCol w:w="708"/>
              <w:gridCol w:w="851"/>
              <w:gridCol w:w="709"/>
              <w:gridCol w:w="709"/>
            </w:tblGrid>
            <w:tr w:rsidR="00A6276A" w:rsidRPr="005814C5" w14:paraId="37EC051A" w14:textId="77777777" w:rsidTr="009B2328">
              <w:trPr>
                <w:trHeight w:val="507"/>
              </w:trPr>
              <w:tc>
                <w:tcPr>
                  <w:tcW w:w="1319" w:type="dxa"/>
                </w:tcPr>
                <w:p w14:paraId="26338007" w14:textId="77777777" w:rsidR="00A6276A" w:rsidRPr="005814C5" w:rsidRDefault="00A6276A" w:rsidP="00A6276A">
                  <w:pPr>
                    <w:suppressAutoHyphens w:val="0"/>
                    <w:spacing w:after="0" w:line="240" w:lineRule="auto"/>
                    <w:rPr>
                      <w:sz w:val="22"/>
                      <w:szCs w:val="22"/>
                    </w:rPr>
                  </w:pPr>
                  <w:r>
                    <w:rPr>
                      <w:sz w:val="22"/>
                      <w:szCs w:val="22"/>
                    </w:rPr>
                    <w:lastRenderedPageBreak/>
                    <w:t>MATHS</w:t>
                  </w:r>
                </w:p>
              </w:tc>
              <w:tc>
                <w:tcPr>
                  <w:tcW w:w="638" w:type="dxa"/>
                </w:tcPr>
                <w:p w14:paraId="20C3500E" w14:textId="77777777" w:rsidR="00A6276A" w:rsidRPr="005814C5" w:rsidRDefault="00A6276A" w:rsidP="00A6276A">
                  <w:pPr>
                    <w:suppressAutoHyphens w:val="0"/>
                    <w:spacing w:after="0" w:line="240" w:lineRule="auto"/>
                    <w:jc w:val="center"/>
                    <w:rPr>
                      <w:sz w:val="22"/>
                      <w:szCs w:val="22"/>
                    </w:rPr>
                  </w:pPr>
                  <w:r w:rsidRPr="005814C5">
                    <w:rPr>
                      <w:sz w:val="22"/>
                      <w:szCs w:val="22"/>
                    </w:rPr>
                    <w:t>Aut</w:t>
                  </w:r>
                </w:p>
                <w:p w14:paraId="7FE2F5CF" w14:textId="77777777" w:rsidR="00A6276A" w:rsidRPr="005814C5" w:rsidRDefault="00A6276A" w:rsidP="00A6276A">
                  <w:pPr>
                    <w:suppressAutoHyphens w:val="0"/>
                    <w:spacing w:after="0" w:line="240" w:lineRule="auto"/>
                    <w:jc w:val="center"/>
                    <w:rPr>
                      <w:sz w:val="22"/>
                      <w:szCs w:val="22"/>
                    </w:rPr>
                  </w:pPr>
                  <w:r w:rsidRPr="005814C5">
                    <w:rPr>
                      <w:sz w:val="22"/>
                      <w:szCs w:val="22"/>
                    </w:rPr>
                    <w:t>20</w:t>
                  </w:r>
                </w:p>
              </w:tc>
              <w:tc>
                <w:tcPr>
                  <w:tcW w:w="709" w:type="dxa"/>
                </w:tcPr>
                <w:p w14:paraId="40FD0667" w14:textId="77777777" w:rsidR="00A6276A" w:rsidRPr="005814C5" w:rsidRDefault="00A6276A" w:rsidP="00A6276A">
                  <w:pPr>
                    <w:suppressAutoHyphens w:val="0"/>
                    <w:spacing w:after="0" w:line="240" w:lineRule="auto"/>
                    <w:jc w:val="center"/>
                    <w:rPr>
                      <w:sz w:val="22"/>
                      <w:szCs w:val="22"/>
                    </w:rPr>
                  </w:pPr>
                  <w:r w:rsidRPr="005814C5">
                    <w:rPr>
                      <w:sz w:val="22"/>
                      <w:szCs w:val="22"/>
                    </w:rPr>
                    <w:t>Spr 21</w:t>
                  </w:r>
                </w:p>
              </w:tc>
              <w:tc>
                <w:tcPr>
                  <w:tcW w:w="709" w:type="dxa"/>
                </w:tcPr>
                <w:p w14:paraId="45EB6F2A" w14:textId="77777777" w:rsidR="00A6276A" w:rsidRPr="005814C5" w:rsidRDefault="00A6276A" w:rsidP="00A6276A">
                  <w:pPr>
                    <w:suppressAutoHyphens w:val="0"/>
                    <w:spacing w:after="0" w:line="240" w:lineRule="auto"/>
                    <w:jc w:val="center"/>
                    <w:rPr>
                      <w:sz w:val="22"/>
                      <w:szCs w:val="22"/>
                    </w:rPr>
                  </w:pPr>
                  <w:r w:rsidRPr="005814C5">
                    <w:rPr>
                      <w:sz w:val="22"/>
                      <w:szCs w:val="22"/>
                    </w:rPr>
                    <w:t>Sum</w:t>
                  </w:r>
                  <w:r>
                    <w:rPr>
                      <w:sz w:val="22"/>
                      <w:szCs w:val="22"/>
                    </w:rPr>
                    <w:t xml:space="preserve"> </w:t>
                  </w:r>
                  <w:r w:rsidRPr="005814C5">
                    <w:rPr>
                      <w:sz w:val="22"/>
                      <w:szCs w:val="22"/>
                    </w:rPr>
                    <w:t>21</w:t>
                  </w:r>
                </w:p>
              </w:tc>
              <w:tc>
                <w:tcPr>
                  <w:tcW w:w="708" w:type="dxa"/>
                </w:tcPr>
                <w:p w14:paraId="74147E9D" w14:textId="77777777" w:rsidR="00A6276A" w:rsidRPr="005814C5" w:rsidRDefault="00A6276A" w:rsidP="00A6276A">
                  <w:pPr>
                    <w:suppressAutoHyphens w:val="0"/>
                    <w:spacing w:after="0" w:line="240" w:lineRule="auto"/>
                    <w:jc w:val="center"/>
                    <w:rPr>
                      <w:sz w:val="22"/>
                      <w:szCs w:val="22"/>
                    </w:rPr>
                  </w:pPr>
                  <w:r w:rsidRPr="005814C5">
                    <w:rPr>
                      <w:sz w:val="22"/>
                      <w:szCs w:val="22"/>
                    </w:rPr>
                    <w:t>Aut 21</w:t>
                  </w:r>
                </w:p>
              </w:tc>
              <w:tc>
                <w:tcPr>
                  <w:tcW w:w="851" w:type="dxa"/>
                </w:tcPr>
                <w:p w14:paraId="514A3D80" w14:textId="77777777" w:rsidR="00A6276A" w:rsidRPr="005814C5" w:rsidRDefault="00A6276A" w:rsidP="00A6276A">
                  <w:pPr>
                    <w:suppressAutoHyphens w:val="0"/>
                    <w:spacing w:after="0" w:line="240" w:lineRule="auto"/>
                    <w:jc w:val="center"/>
                    <w:rPr>
                      <w:sz w:val="22"/>
                      <w:szCs w:val="22"/>
                    </w:rPr>
                  </w:pPr>
                  <w:r w:rsidRPr="005814C5">
                    <w:rPr>
                      <w:sz w:val="22"/>
                      <w:szCs w:val="22"/>
                    </w:rPr>
                    <w:t>Spr 22</w:t>
                  </w:r>
                </w:p>
              </w:tc>
              <w:tc>
                <w:tcPr>
                  <w:tcW w:w="709" w:type="dxa"/>
                </w:tcPr>
                <w:p w14:paraId="28264A11" w14:textId="77777777" w:rsidR="00A6276A" w:rsidRPr="005814C5" w:rsidRDefault="00A6276A" w:rsidP="00A6276A">
                  <w:pPr>
                    <w:suppressAutoHyphens w:val="0"/>
                    <w:spacing w:after="0" w:line="240" w:lineRule="auto"/>
                    <w:jc w:val="center"/>
                    <w:rPr>
                      <w:sz w:val="22"/>
                      <w:szCs w:val="22"/>
                    </w:rPr>
                  </w:pPr>
                  <w:r w:rsidRPr="005814C5">
                    <w:rPr>
                      <w:sz w:val="22"/>
                      <w:szCs w:val="22"/>
                    </w:rPr>
                    <w:t>Sum 22</w:t>
                  </w:r>
                </w:p>
              </w:tc>
              <w:tc>
                <w:tcPr>
                  <w:tcW w:w="709" w:type="dxa"/>
                </w:tcPr>
                <w:p w14:paraId="5FF43D99" w14:textId="77777777" w:rsidR="00A6276A" w:rsidRPr="005814C5" w:rsidRDefault="00A6276A" w:rsidP="00A6276A">
                  <w:pPr>
                    <w:suppressAutoHyphens w:val="0"/>
                    <w:spacing w:after="0" w:line="240" w:lineRule="auto"/>
                    <w:jc w:val="center"/>
                    <w:rPr>
                      <w:sz w:val="22"/>
                      <w:szCs w:val="22"/>
                    </w:rPr>
                  </w:pPr>
                  <w:r>
                    <w:rPr>
                      <w:sz w:val="22"/>
                      <w:szCs w:val="22"/>
                    </w:rPr>
                    <w:t>Sum 232</w:t>
                  </w:r>
                </w:p>
              </w:tc>
            </w:tr>
            <w:tr w:rsidR="00A6276A" w:rsidRPr="005814C5" w14:paraId="68C423C7" w14:textId="77777777" w:rsidTr="009B2328">
              <w:trPr>
                <w:trHeight w:val="240"/>
              </w:trPr>
              <w:tc>
                <w:tcPr>
                  <w:tcW w:w="1319" w:type="dxa"/>
                </w:tcPr>
                <w:p w14:paraId="748C8D36" w14:textId="77777777" w:rsidR="00A6276A" w:rsidRPr="005814C5" w:rsidRDefault="00A6276A" w:rsidP="00A6276A">
                  <w:pPr>
                    <w:suppressAutoHyphens w:val="0"/>
                    <w:spacing w:after="0" w:line="240" w:lineRule="auto"/>
                    <w:rPr>
                      <w:sz w:val="22"/>
                      <w:szCs w:val="22"/>
                    </w:rPr>
                  </w:pPr>
                  <w:r w:rsidRPr="005814C5">
                    <w:rPr>
                      <w:sz w:val="22"/>
                      <w:szCs w:val="22"/>
                    </w:rPr>
                    <w:t>PPG</w:t>
                  </w:r>
                </w:p>
              </w:tc>
              <w:tc>
                <w:tcPr>
                  <w:tcW w:w="638" w:type="dxa"/>
                </w:tcPr>
                <w:p w14:paraId="4F12377E" w14:textId="77777777" w:rsidR="00A6276A" w:rsidRPr="005814C5" w:rsidRDefault="00A6276A" w:rsidP="00A6276A">
                  <w:pPr>
                    <w:suppressAutoHyphens w:val="0"/>
                    <w:spacing w:after="0" w:line="240" w:lineRule="auto"/>
                    <w:jc w:val="center"/>
                    <w:rPr>
                      <w:sz w:val="22"/>
                      <w:szCs w:val="22"/>
                    </w:rPr>
                  </w:pPr>
                  <w:r w:rsidRPr="005814C5">
                    <w:rPr>
                      <w:sz w:val="22"/>
                      <w:szCs w:val="22"/>
                    </w:rPr>
                    <w:t>97</w:t>
                  </w:r>
                </w:p>
              </w:tc>
              <w:tc>
                <w:tcPr>
                  <w:tcW w:w="709" w:type="dxa"/>
                </w:tcPr>
                <w:p w14:paraId="08E7C5C0" w14:textId="77777777" w:rsidR="00A6276A" w:rsidRPr="005814C5" w:rsidRDefault="00A6276A" w:rsidP="00A6276A">
                  <w:pPr>
                    <w:suppressAutoHyphens w:val="0"/>
                    <w:spacing w:after="0" w:line="240" w:lineRule="auto"/>
                    <w:jc w:val="center"/>
                    <w:rPr>
                      <w:sz w:val="22"/>
                      <w:szCs w:val="22"/>
                    </w:rPr>
                  </w:pPr>
                  <w:r w:rsidRPr="005814C5">
                    <w:rPr>
                      <w:sz w:val="22"/>
                      <w:szCs w:val="22"/>
                    </w:rPr>
                    <w:t>88</w:t>
                  </w:r>
                </w:p>
              </w:tc>
              <w:tc>
                <w:tcPr>
                  <w:tcW w:w="709" w:type="dxa"/>
                </w:tcPr>
                <w:p w14:paraId="3E9A1C95" w14:textId="77777777" w:rsidR="00A6276A" w:rsidRPr="005814C5" w:rsidRDefault="00A6276A" w:rsidP="00A6276A">
                  <w:pPr>
                    <w:suppressAutoHyphens w:val="0"/>
                    <w:spacing w:after="0" w:line="240" w:lineRule="auto"/>
                    <w:jc w:val="center"/>
                    <w:rPr>
                      <w:sz w:val="22"/>
                      <w:szCs w:val="22"/>
                    </w:rPr>
                  </w:pPr>
                  <w:r w:rsidRPr="005814C5">
                    <w:rPr>
                      <w:sz w:val="22"/>
                      <w:szCs w:val="22"/>
                    </w:rPr>
                    <w:t>94</w:t>
                  </w:r>
                </w:p>
              </w:tc>
              <w:tc>
                <w:tcPr>
                  <w:tcW w:w="708" w:type="dxa"/>
                </w:tcPr>
                <w:p w14:paraId="3947650F" w14:textId="77777777" w:rsidR="00A6276A" w:rsidRPr="005814C5" w:rsidRDefault="00A6276A" w:rsidP="00A6276A">
                  <w:pPr>
                    <w:suppressAutoHyphens w:val="0"/>
                    <w:spacing w:after="0" w:line="240" w:lineRule="auto"/>
                    <w:jc w:val="center"/>
                    <w:rPr>
                      <w:sz w:val="22"/>
                      <w:szCs w:val="22"/>
                    </w:rPr>
                  </w:pPr>
                  <w:r w:rsidRPr="005814C5">
                    <w:rPr>
                      <w:sz w:val="22"/>
                      <w:szCs w:val="22"/>
                    </w:rPr>
                    <w:t>89</w:t>
                  </w:r>
                </w:p>
              </w:tc>
              <w:tc>
                <w:tcPr>
                  <w:tcW w:w="851" w:type="dxa"/>
                </w:tcPr>
                <w:p w14:paraId="02FCBDA1" w14:textId="77777777" w:rsidR="00A6276A" w:rsidRPr="005814C5" w:rsidRDefault="00A6276A" w:rsidP="00A6276A">
                  <w:pPr>
                    <w:suppressAutoHyphens w:val="0"/>
                    <w:spacing w:after="0" w:line="240" w:lineRule="auto"/>
                    <w:jc w:val="center"/>
                    <w:rPr>
                      <w:sz w:val="22"/>
                      <w:szCs w:val="22"/>
                    </w:rPr>
                  </w:pPr>
                  <w:r>
                    <w:rPr>
                      <w:sz w:val="22"/>
                      <w:szCs w:val="22"/>
                    </w:rPr>
                    <w:t>89</w:t>
                  </w:r>
                </w:p>
              </w:tc>
              <w:tc>
                <w:tcPr>
                  <w:tcW w:w="709" w:type="dxa"/>
                </w:tcPr>
                <w:p w14:paraId="35038069" w14:textId="77777777" w:rsidR="00A6276A" w:rsidRPr="005814C5" w:rsidRDefault="00A6276A" w:rsidP="00A6276A">
                  <w:pPr>
                    <w:suppressAutoHyphens w:val="0"/>
                    <w:spacing w:after="0" w:line="240" w:lineRule="auto"/>
                    <w:jc w:val="center"/>
                    <w:rPr>
                      <w:sz w:val="22"/>
                      <w:szCs w:val="22"/>
                    </w:rPr>
                  </w:pPr>
                  <w:r>
                    <w:rPr>
                      <w:sz w:val="22"/>
                      <w:szCs w:val="22"/>
                    </w:rPr>
                    <w:t>96</w:t>
                  </w:r>
                </w:p>
              </w:tc>
              <w:tc>
                <w:tcPr>
                  <w:tcW w:w="709" w:type="dxa"/>
                </w:tcPr>
                <w:p w14:paraId="62621B74" w14:textId="77777777" w:rsidR="00A6276A" w:rsidRPr="005814C5" w:rsidRDefault="00A6276A" w:rsidP="00A6276A">
                  <w:pPr>
                    <w:suppressAutoHyphens w:val="0"/>
                    <w:spacing w:after="0" w:line="240" w:lineRule="auto"/>
                    <w:jc w:val="center"/>
                    <w:rPr>
                      <w:sz w:val="22"/>
                      <w:szCs w:val="22"/>
                    </w:rPr>
                  </w:pPr>
                  <w:r>
                    <w:rPr>
                      <w:sz w:val="22"/>
                      <w:szCs w:val="22"/>
                    </w:rPr>
                    <w:t>96</w:t>
                  </w:r>
                </w:p>
              </w:tc>
            </w:tr>
            <w:tr w:rsidR="00A6276A" w:rsidRPr="005814C5" w14:paraId="696215A2" w14:textId="77777777" w:rsidTr="009B2328">
              <w:trPr>
                <w:trHeight w:val="253"/>
              </w:trPr>
              <w:tc>
                <w:tcPr>
                  <w:tcW w:w="1319" w:type="dxa"/>
                </w:tcPr>
                <w:p w14:paraId="479D860C" w14:textId="77777777" w:rsidR="00A6276A" w:rsidRPr="005814C5" w:rsidRDefault="00A6276A" w:rsidP="00A6276A">
                  <w:pPr>
                    <w:suppressAutoHyphens w:val="0"/>
                    <w:spacing w:after="0" w:line="240" w:lineRule="auto"/>
                    <w:rPr>
                      <w:sz w:val="22"/>
                      <w:szCs w:val="22"/>
                    </w:rPr>
                  </w:pPr>
                  <w:r w:rsidRPr="005814C5">
                    <w:rPr>
                      <w:sz w:val="22"/>
                      <w:szCs w:val="22"/>
                    </w:rPr>
                    <w:t>Non-PPG</w:t>
                  </w:r>
                </w:p>
              </w:tc>
              <w:tc>
                <w:tcPr>
                  <w:tcW w:w="638" w:type="dxa"/>
                </w:tcPr>
                <w:p w14:paraId="012C64C3" w14:textId="77777777" w:rsidR="00A6276A" w:rsidRPr="005814C5" w:rsidRDefault="00A6276A" w:rsidP="00A6276A">
                  <w:pPr>
                    <w:suppressAutoHyphens w:val="0"/>
                    <w:spacing w:after="0" w:line="240" w:lineRule="auto"/>
                    <w:jc w:val="center"/>
                    <w:rPr>
                      <w:sz w:val="22"/>
                      <w:szCs w:val="22"/>
                    </w:rPr>
                  </w:pPr>
                  <w:r w:rsidRPr="005814C5">
                    <w:rPr>
                      <w:sz w:val="22"/>
                      <w:szCs w:val="22"/>
                    </w:rPr>
                    <w:t>103</w:t>
                  </w:r>
                </w:p>
              </w:tc>
              <w:tc>
                <w:tcPr>
                  <w:tcW w:w="709" w:type="dxa"/>
                </w:tcPr>
                <w:p w14:paraId="1F223D9F" w14:textId="77777777" w:rsidR="00A6276A" w:rsidRPr="005814C5" w:rsidRDefault="00A6276A" w:rsidP="00A6276A">
                  <w:pPr>
                    <w:suppressAutoHyphens w:val="0"/>
                    <w:spacing w:after="0" w:line="240" w:lineRule="auto"/>
                    <w:jc w:val="center"/>
                    <w:rPr>
                      <w:sz w:val="22"/>
                      <w:szCs w:val="22"/>
                    </w:rPr>
                  </w:pPr>
                  <w:r w:rsidRPr="005814C5">
                    <w:rPr>
                      <w:sz w:val="22"/>
                      <w:szCs w:val="22"/>
                    </w:rPr>
                    <w:t>99</w:t>
                  </w:r>
                </w:p>
              </w:tc>
              <w:tc>
                <w:tcPr>
                  <w:tcW w:w="709" w:type="dxa"/>
                </w:tcPr>
                <w:p w14:paraId="7FA2B9C0" w14:textId="77777777" w:rsidR="00A6276A" w:rsidRPr="005814C5" w:rsidRDefault="00A6276A" w:rsidP="00A6276A">
                  <w:pPr>
                    <w:suppressAutoHyphens w:val="0"/>
                    <w:spacing w:after="0" w:line="240" w:lineRule="auto"/>
                    <w:jc w:val="center"/>
                    <w:rPr>
                      <w:sz w:val="22"/>
                      <w:szCs w:val="22"/>
                    </w:rPr>
                  </w:pPr>
                  <w:r w:rsidRPr="005814C5">
                    <w:rPr>
                      <w:sz w:val="22"/>
                      <w:szCs w:val="22"/>
                    </w:rPr>
                    <w:t>101</w:t>
                  </w:r>
                </w:p>
              </w:tc>
              <w:tc>
                <w:tcPr>
                  <w:tcW w:w="708" w:type="dxa"/>
                </w:tcPr>
                <w:p w14:paraId="20BD00E9" w14:textId="77777777" w:rsidR="00A6276A" w:rsidRPr="005814C5" w:rsidRDefault="00A6276A" w:rsidP="00A6276A">
                  <w:pPr>
                    <w:suppressAutoHyphens w:val="0"/>
                    <w:spacing w:after="0" w:line="240" w:lineRule="auto"/>
                    <w:jc w:val="center"/>
                    <w:rPr>
                      <w:sz w:val="22"/>
                      <w:szCs w:val="22"/>
                    </w:rPr>
                  </w:pPr>
                  <w:r w:rsidRPr="005814C5">
                    <w:rPr>
                      <w:sz w:val="22"/>
                      <w:szCs w:val="22"/>
                    </w:rPr>
                    <w:t>100</w:t>
                  </w:r>
                </w:p>
              </w:tc>
              <w:tc>
                <w:tcPr>
                  <w:tcW w:w="851" w:type="dxa"/>
                </w:tcPr>
                <w:p w14:paraId="0DD8B9FF" w14:textId="77777777" w:rsidR="00A6276A" w:rsidRPr="005814C5" w:rsidRDefault="00A6276A" w:rsidP="00A6276A">
                  <w:pPr>
                    <w:suppressAutoHyphens w:val="0"/>
                    <w:spacing w:after="0" w:line="240" w:lineRule="auto"/>
                    <w:jc w:val="center"/>
                    <w:rPr>
                      <w:sz w:val="22"/>
                      <w:szCs w:val="22"/>
                    </w:rPr>
                  </w:pPr>
                  <w:r>
                    <w:rPr>
                      <w:sz w:val="22"/>
                      <w:szCs w:val="22"/>
                    </w:rPr>
                    <w:t>97</w:t>
                  </w:r>
                </w:p>
              </w:tc>
              <w:tc>
                <w:tcPr>
                  <w:tcW w:w="709" w:type="dxa"/>
                </w:tcPr>
                <w:p w14:paraId="4E642CD3" w14:textId="77777777" w:rsidR="00A6276A" w:rsidRPr="005814C5" w:rsidRDefault="00A6276A" w:rsidP="00A6276A">
                  <w:pPr>
                    <w:suppressAutoHyphens w:val="0"/>
                    <w:spacing w:after="0" w:line="240" w:lineRule="auto"/>
                    <w:jc w:val="center"/>
                    <w:rPr>
                      <w:sz w:val="22"/>
                      <w:szCs w:val="22"/>
                    </w:rPr>
                  </w:pPr>
                  <w:r>
                    <w:rPr>
                      <w:sz w:val="22"/>
                      <w:szCs w:val="22"/>
                    </w:rPr>
                    <w:t>103</w:t>
                  </w:r>
                </w:p>
              </w:tc>
              <w:tc>
                <w:tcPr>
                  <w:tcW w:w="709" w:type="dxa"/>
                </w:tcPr>
                <w:p w14:paraId="7418758A" w14:textId="77777777" w:rsidR="00A6276A" w:rsidRPr="005814C5" w:rsidRDefault="00A6276A" w:rsidP="00A6276A">
                  <w:pPr>
                    <w:suppressAutoHyphens w:val="0"/>
                    <w:spacing w:after="0" w:line="240" w:lineRule="auto"/>
                    <w:jc w:val="center"/>
                    <w:rPr>
                      <w:sz w:val="22"/>
                      <w:szCs w:val="22"/>
                    </w:rPr>
                  </w:pPr>
                  <w:r>
                    <w:rPr>
                      <w:sz w:val="22"/>
                      <w:szCs w:val="22"/>
                    </w:rPr>
                    <w:t>104</w:t>
                  </w:r>
                </w:p>
              </w:tc>
            </w:tr>
            <w:tr w:rsidR="00A6276A" w:rsidRPr="005814C5" w14:paraId="1629DACF" w14:textId="77777777" w:rsidTr="009B2328">
              <w:trPr>
                <w:trHeight w:val="253"/>
              </w:trPr>
              <w:tc>
                <w:tcPr>
                  <w:tcW w:w="1319" w:type="dxa"/>
                </w:tcPr>
                <w:p w14:paraId="72E4D445" w14:textId="77777777" w:rsidR="00A6276A" w:rsidRPr="005814C5" w:rsidRDefault="00A6276A" w:rsidP="00A6276A">
                  <w:pPr>
                    <w:suppressAutoHyphens w:val="0"/>
                    <w:spacing w:after="0" w:line="240" w:lineRule="auto"/>
                    <w:rPr>
                      <w:b/>
                      <w:bCs/>
                      <w:sz w:val="22"/>
                      <w:szCs w:val="22"/>
                    </w:rPr>
                  </w:pPr>
                  <w:r w:rsidRPr="005814C5">
                    <w:rPr>
                      <w:b/>
                      <w:bCs/>
                      <w:sz w:val="22"/>
                      <w:szCs w:val="22"/>
                    </w:rPr>
                    <w:t>GAP</w:t>
                  </w:r>
                </w:p>
              </w:tc>
              <w:tc>
                <w:tcPr>
                  <w:tcW w:w="638" w:type="dxa"/>
                </w:tcPr>
                <w:p w14:paraId="4FB054E6" w14:textId="77777777" w:rsidR="00A6276A" w:rsidRPr="005814C5" w:rsidRDefault="00A6276A" w:rsidP="00A6276A">
                  <w:pPr>
                    <w:suppressAutoHyphens w:val="0"/>
                    <w:spacing w:after="0" w:line="240" w:lineRule="auto"/>
                    <w:jc w:val="center"/>
                    <w:rPr>
                      <w:b/>
                      <w:bCs/>
                      <w:sz w:val="22"/>
                      <w:szCs w:val="22"/>
                    </w:rPr>
                  </w:pPr>
                  <w:r w:rsidRPr="005814C5">
                    <w:rPr>
                      <w:b/>
                      <w:bCs/>
                      <w:sz w:val="22"/>
                      <w:szCs w:val="22"/>
                    </w:rPr>
                    <w:t>-6</w:t>
                  </w:r>
                </w:p>
              </w:tc>
              <w:tc>
                <w:tcPr>
                  <w:tcW w:w="709" w:type="dxa"/>
                </w:tcPr>
                <w:p w14:paraId="3AB5E2BB" w14:textId="77777777" w:rsidR="00A6276A" w:rsidRPr="005814C5" w:rsidRDefault="00A6276A" w:rsidP="00A6276A">
                  <w:pPr>
                    <w:suppressAutoHyphens w:val="0"/>
                    <w:spacing w:after="0" w:line="240" w:lineRule="auto"/>
                    <w:jc w:val="center"/>
                    <w:rPr>
                      <w:b/>
                      <w:bCs/>
                      <w:sz w:val="22"/>
                      <w:szCs w:val="22"/>
                    </w:rPr>
                  </w:pPr>
                  <w:r w:rsidRPr="005814C5">
                    <w:rPr>
                      <w:b/>
                      <w:bCs/>
                      <w:sz w:val="22"/>
                      <w:szCs w:val="22"/>
                    </w:rPr>
                    <w:t>-11</w:t>
                  </w:r>
                </w:p>
              </w:tc>
              <w:tc>
                <w:tcPr>
                  <w:tcW w:w="709" w:type="dxa"/>
                </w:tcPr>
                <w:p w14:paraId="6EC7FE57" w14:textId="77777777" w:rsidR="00A6276A" w:rsidRPr="005814C5" w:rsidRDefault="00A6276A" w:rsidP="00A6276A">
                  <w:pPr>
                    <w:suppressAutoHyphens w:val="0"/>
                    <w:spacing w:after="0" w:line="240" w:lineRule="auto"/>
                    <w:jc w:val="center"/>
                    <w:rPr>
                      <w:b/>
                      <w:bCs/>
                      <w:sz w:val="22"/>
                      <w:szCs w:val="22"/>
                    </w:rPr>
                  </w:pPr>
                  <w:r w:rsidRPr="005814C5">
                    <w:rPr>
                      <w:b/>
                      <w:bCs/>
                      <w:sz w:val="22"/>
                      <w:szCs w:val="22"/>
                    </w:rPr>
                    <w:t>-7</w:t>
                  </w:r>
                </w:p>
              </w:tc>
              <w:tc>
                <w:tcPr>
                  <w:tcW w:w="708" w:type="dxa"/>
                </w:tcPr>
                <w:p w14:paraId="09754AB7" w14:textId="77777777" w:rsidR="00A6276A" w:rsidRPr="005814C5" w:rsidRDefault="00A6276A" w:rsidP="00A6276A">
                  <w:pPr>
                    <w:suppressAutoHyphens w:val="0"/>
                    <w:spacing w:after="0" w:line="240" w:lineRule="auto"/>
                    <w:jc w:val="center"/>
                    <w:rPr>
                      <w:b/>
                      <w:bCs/>
                      <w:sz w:val="22"/>
                      <w:szCs w:val="22"/>
                    </w:rPr>
                  </w:pPr>
                  <w:r w:rsidRPr="005814C5">
                    <w:rPr>
                      <w:b/>
                      <w:bCs/>
                      <w:sz w:val="22"/>
                      <w:szCs w:val="22"/>
                    </w:rPr>
                    <w:t>-11</w:t>
                  </w:r>
                </w:p>
              </w:tc>
              <w:tc>
                <w:tcPr>
                  <w:tcW w:w="851" w:type="dxa"/>
                </w:tcPr>
                <w:p w14:paraId="73C012BD" w14:textId="77777777" w:rsidR="00A6276A" w:rsidRPr="005814C5" w:rsidRDefault="00A6276A" w:rsidP="00A6276A">
                  <w:pPr>
                    <w:suppressAutoHyphens w:val="0"/>
                    <w:spacing w:after="0" w:line="240" w:lineRule="auto"/>
                    <w:jc w:val="center"/>
                    <w:rPr>
                      <w:b/>
                      <w:bCs/>
                      <w:sz w:val="22"/>
                      <w:szCs w:val="22"/>
                    </w:rPr>
                  </w:pPr>
                  <w:r>
                    <w:rPr>
                      <w:b/>
                      <w:bCs/>
                      <w:sz w:val="22"/>
                      <w:szCs w:val="22"/>
                    </w:rPr>
                    <w:t>-8</w:t>
                  </w:r>
                </w:p>
              </w:tc>
              <w:tc>
                <w:tcPr>
                  <w:tcW w:w="709" w:type="dxa"/>
                </w:tcPr>
                <w:p w14:paraId="2A9BC8B5" w14:textId="77777777" w:rsidR="00A6276A" w:rsidRPr="005814C5" w:rsidRDefault="00A6276A" w:rsidP="00A6276A">
                  <w:pPr>
                    <w:suppressAutoHyphens w:val="0"/>
                    <w:spacing w:after="0" w:line="240" w:lineRule="auto"/>
                    <w:jc w:val="center"/>
                    <w:rPr>
                      <w:b/>
                      <w:bCs/>
                      <w:sz w:val="22"/>
                      <w:szCs w:val="22"/>
                    </w:rPr>
                  </w:pPr>
                  <w:r>
                    <w:rPr>
                      <w:b/>
                      <w:bCs/>
                      <w:sz w:val="22"/>
                      <w:szCs w:val="22"/>
                    </w:rPr>
                    <w:t>-7</w:t>
                  </w:r>
                </w:p>
              </w:tc>
              <w:tc>
                <w:tcPr>
                  <w:tcW w:w="709" w:type="dxa"/>
                </w:tcPr>
                <w:p w14:paraId="356F9EBF" w14:textId="77777777" w:rsidR="00A6276A" w:rsidRPr="005814C5" w:rsidRDefault="00A6276A" w:rsidP="00A6276A">
                  <w:pPr>
                    <w:suppressAutoHyphens w:val="0"/>
                    <w:spacing w:after="0" w:line="240" w:lineRule="auto"/>
                    <w:jc w:val="center"/>
                    <w:rPr>
                      <w:b/>
                      <w:bCs/>
                      <w:sz w:val="22"/>
                      <w:szCs w:val="22"/>
                    </w:rPr>
                  </w:pPr>
                  <w:r>
                    <w:rPr>
                      <w:b/>
                      <w:bCs/>
                      <w:sz w:val="22"/>
                      <w:szCs w:val="22"/>
                    </w:rPr>
                    <w:t>-8</w:t>
                  </w:r>
                </w:p>
              </w:tc>
            </w:tr>
          </w:tbl>
          <w:p w14:paraId="2E4D5032" w14:textId="77777777" w:rsidR="00A6276A" w:rsidRPr="00E1200A" w:rsidRDefault="00A6276A">
            <w:pPr>
              <w:spacing w:before="120"/>
              <w:rPr>
                <w:iCs/>
              </w:rPr>
            </w:pPr>
          </w:p>
          <w:p w14:paraId="7E1B9FFB" w14:textId="7D3A06E0" w:rsidR="009252D3" w:rsidRPr="00E1200A" w:rsidRDefault="009252D3">
            <w:pPr>
              <w:spacing w:before="120"/>
              <w:rPr>
                <w:iCs/>
              </w:rPr>
            </w:pPr>
            <w:r w:rsidRPr="00E1200A">
              <w:rPr>
                <w:iCs/>
              </w:rPr>
              <w:t xml:space="preserve">KS2 SATs </w:t>
            </w:r>
            <w:r w:rsidR="00B869B6" w:rsidRPr="00E1200A">
              <w:rPr>
                <w:iCs/>
              </w:rPr>
              <w:t>–</w:t>
            </w:r>
            <w:r w:rsidRPr="00E1200A">
              <w:rPr>
                <w:iCs/>
              </w:rPr>
              <w:t xml:space="preserve"> </w:t>
            </w:r>
            <w:r w:rsidR="00B869B6" w:rsidRPr="00E1200A">
              <w:rPr>
                <w:iCs/>
              </w:rPr>
              <w:t>There has been lots of disruption to SATs over the last couple of summers, but our data is:</w:t>
            </w:r>
          </w:p>
          <w:tbl>
            <w:tblPr>
              <w:tblStyle w:val="TableGrid"/>
              <w:tblW w:w="0" w:type="auto"/>
              <w:tblLook w:val="04A0" w:firstRow="1" w:lastRow="0" w:firstColumn="1" w:lastColumn="0" w:noHBand="0" w:noVBand="1"/>
            </w:tblPr>
            <w:tblGrid>
              <w:gridCol w:w="2145"/>
              <w:gridCol w:w="2835"/>
              <w:gridCol w:w="2835"/>
              <w:gridCol w:w="993"/>
            </w:tblGrid>
            <w:tr w:rsidR="00B869B6" w:rsidRPr="00E1200A" w14:paraId="322FC447" w14:textId="77777777" w:rsidTr="00B869B6">
              <w:tc>
                <w:tcPr>
                  <w:tcW w:w="2145" w:type="dxa"/>
                </w:tcPr>
                <w:p w14:paraId="0617D362" w14:textId="521E08C7" w:rsidR="00B869B6" w:rsidRPr="00E1200A" w:rsidRDefault="00B869B6" w:rsidP="00B869B6">
                  <w:pPr>
                    <w:suppressAutoHyphens w:val="0"/>
                    <w:spacing w:after="0" w:line="240" w:lineRule="auto"/>
                    <w:rPr>
                      <w:sz w:val="22"/>
                      <w:szCs w:val="22"/>
                    </w:rPr>
                  </w:pPr>
                  <w:r w:rsidRPr="00E1200A">
                    <w:rPr>
                      <w:sz w:val="22"/>
                      <w:szCs w:val="22"/>
                    </w:rPr>
                    <w:t>KS2 SATs</w:t>
                  </w:r>
                </w:p>
              </w:tc>
              <w:tc>
                <w:tcPr>
                  <w:tcW w:w="2835" w:type="dxa"/>
                </w:tcPr>
                <w:p w14:paraId="5B150C66" w14:textId="24827623" w:rsidR="00B869B6" w:rsidRPr="00E1200A" w:rsidRDefault="00B869B6" w:rsidP="00B869B6">
                  <w:pPr>
                    <w:suppressAutoHyphens w:val="0"/>
                    <w:spacing w:after="0" w:line="240" w:lineRule="auto"/>
                    <w:jc w:val="center"/>
                    <w:rPr>
                      <w:sz w:val="22"/>
                      <w:szCs w:val="22"/>
                    </w:rPr>
                  </w:pPr>
                  <w:r w:rsidRPr="00E1200A">
                    <w:rPr>
                      <w:sz w:val="22"/>
                      <w:szCs w:val="22"/>
                    </w:rPr>
                    <w:t>Number of PP children achieving combined R/W/M</w:t>
                  </w:r>
                </w:p>
              </w:tc>
              <w:tc>
                <w:tcPr>
                  <w:tcW w:w="2835" w:type="dxa"/>
                </w:tcPr>
                <w:p w14:paraId="51898EED" w14:textId="60950D48" w:rsidR="00B869B6" w:rsidRPr="00E1200A" w:rsidRDefault="00B869B6" w:rsidP="00B869B6">
                  <w:pPr>
                    <w:suppressAutoHyphens w:val="0"/>
                    <w:spacing w:after="0" w:line="240" w:lineRule="auto"/>
                    <w:jc w:val="center"/>
                    <w:rPr>
                      <w:sz w:val="22"/>
                      <w:szCs w:val="22"/>
                    </w:rPr>
                  </w:pPr>
                  <w:r w:rsidRPr="00E1200A">
                    <w:rPr>
                      <w:sz w:val="22"/>
                      <w:szCs w:val="22"/>
                    </w:rPr>
                    <w:t xml:space="preserve">Number of Non-PP children achieving </w:t>
                  </w:r>
                  <w:r w:rsidR="009812E1" w:rsidRPr="00E1200A">
                    <w:rPr>
                      <w:sz w:val="22"/>
                      <w:szCs w:val="22"/>
                    </w:rPr>
                    <w:t>combined</w:t>
                  </w:r>
                  <w:r w:rsidRPr="00E1200A">
                    <w:rPr>
                      <w:sz w:val="22"/>
                      <w:szCs w:val="22"/>
                    </w:rPr>
                    <w:t xml:space="preserve"> R/W/M</w:t>
                  </w:r>
                </w:p>
              </w:tc>
              <w:tc>
                <w:tcPr>
                  <w:tcW w:w="993" w:type="dxa"/>
                </w:tcPr>
                <w:p w14:paraId="253D0D31" w14:textId="77777777" w:rsidR="00B869B6" w:rsidRPr="00E1200A" w:rsidRDefault="00B869B6" w:rsidP="00B869B6">
                  <w:pPr>
                    <w:suppressAutoHyphens w:val="0"/>
                    <w:spacing w:after="0" w:line="240" w:lineRule="auto"/>
                    <w:jc w:val="center"/>
                    <w:rPr>
                      <w:b/>
                      <w:bCs/>
                      <w:sz w:val="22"/>
                      <w:szCs w:val="22"/>
                    </w:rPr>
                  </w:pPr>
                  <w:r w:rsidRPr="00E1200A">
                    <w:rPr>
                      <w:b/>
                      <w:bCs/>
                      <w:sz w:val="22"/>
                      <w:szCs w:val="22"/>
                    </w:rPr>
                    <w:t>Gap</w:t>
                  </w:r>
                </w:p>
              </w:tc>
            </w:tr>
            <w:tr w:rsidR="00B869B6" w:rsidRPr="00E1200A" w14:paraId="454138A0" w14:textId="77777777" w:rsidTr="00B869B6">
              <w:tc>
                <w:tcPr>
                  <w:tcW w:w="2145" w:type="dxa"/>
                </w:tcPr>
                <w:p w14:paraId="6D89A976" w14:textId="4D901B00" w:rsidR="00B869B6" w:rsidRPr="00E1200A" w:rsidRDefault="00802D9C" w:rsidP="00B869B6">
                  <w:pPr>
                    <w:suppressAutoHyphens w:val="0"/>
                    <w:spacing w:after="0" w:line="240" w:lineRule="auto"/>
                    <w:rPr>
                      <w:sz w:val="22"/>
                      <w:szCs w:val="22"/>
                    </w:rPr>
                  </w:pPr>
                  <w:r>
                    <w:rPr>
                      <w:sz w:val="22"/>
                      <w:szCs w:val="22"/>
                    </w:rPr>
                    <w:t>Y6 (22-23)</w:t>
                  </w:r>
                </w:p>
              </w:tc>
              <w:tc>
                <w:tcPr>
                  <w:tcW w:w="2835" w:type="dxa"/>
                </w:tcPr>
                <w:p w14:paraId="5537139E" w14:textId="4555C095" w:rsidR="00B869B6" w:rsidRPr="00E1200A" w:rsidRDefault="00281BFF" w:rsidP="00B869B6">
                  <w:pPr>
                    <w:suppressAutoHyphens w:val="0"/>
                    <w:spacing w:after="0" w:line="240" w:lineRule="auto"/>
                    <w:jc w:val="center"/>
                    <w:rPr>
                      <w:sz w:val="22"/>
                      <w:szCs w:val="22"/>
                    </w:rPr>
                  </w:pPr>
                  <w:r>
                    <w:rPr>
                      <w:sz w:val="22"/>
                      <w:szCs w:val="22"/>
                    </w:rPr>
                    <w:t>45%</w:t>
                  </w:r>
                </w:p>
              </w:tc>
              <w:tc>
                <w:tcPr>
                  <w:tcW w:w="2835" w:type="dxa"/>
                </w:tcPr>
                <w:p w14:paraId="3CF88910" w14:textId="14DACE02" w:rsidR="00B869B6" w:rsidRPr="00E1200A" w:rsidRDefault="00281BFF" w:rsidP="00B869B6">
                  <w:pPr>
                    <w:suppressAutoHyphens w:val="0"/>
                    <w:spacing w:after="0" w:line="240" w:lineRule="auto"/>
                    <w:jc w:val="center"/>
                    <w:rPr>
                      <w:sz w:val="22"/>
                      <w:szCs w:val="22"/>
                    </w:rPr>
                  </w:pPr>
                  <w:r>
                    <w:rPr>
                      <w:sz w:val="22"/>
                      <w:szCs w:val="22"/>
                    </w:rPr>
                    <w:t>63%</w:t>
                  </w:r>
                </w:p>
              </w:tc>
              <w:tc>
                <w:tcPr>
                  <w:tcW w:w="993" w:type="dxa"/>
                </w:tcPr>
                <w:p w14:paraId="25AEFD89" w14:textId="4279FD65" w:rsidR="00B869B6" w:rsidRPr="00E1200A" w:rsidRDefault="009F7AE3" w:rsidP="00B869B6">
                  <w:pPr>
                    <w:suppressAutoHyphens w:val="0"/>
                    <w:spacing w:after="0" w:line="240" w:lineRule="auto"/>
                    <w:jc w:val="center"/>
                    <w:rPr>
                      <w:b/>
                      <w:bCs/>
                      <w:sz w:val="22"/>
                      <w:szCs w:val="22"/>
                    </w:rPr>
                  </w:pPr>
                  <w:r>
                    <w:rPr>
                      <w:b/>
                      <w:bCs/>
                      <w:sz w:val="22"/>
                      <w:szCs w:val="22"/>
                    </w:rPr>
                    <w:t>-18%</w:t>
                  </w:r>
                </w:p>
              </w:tc>
            </w:tr>
            <w:tr w:rsidR="00802D9C" w:rsidRPr="00E1200A" w14:paraId="1F19D44F" w14:textId="77777777" w:rsidTr="00B869B6">
              <w:tc>
                <w:tcPr>
                  <w:tcW w:w="2145" w:type="dxa"/>
                </w:tcPr>
                <w:p w14:paraId="660FA9C8" w14:textId="78953BB3" w:rsidR="00802D9C" w:rsidRPr="00E1200A" w:rsidRDefault="00802D9C" w:rsidP="00B869B6">
                  <w:pPr>
                    <w:suppressAutoHyphens w:val="0"/>
                    <w:spacing w:after="0" w:line="240" w:lineRule="auto"/>
                    <w:rPr>
                      <w:sz w:val="22"/>
                      <w:szCs w:val="22"/>
                    </w:rPr>
                  </w:pPr>
                  <w:r>
                    <w:rPr>
                      <w:sz w:val="22"/>
                      <w:szCs w:val="22"/>
                    </w:rPr>
                    <w:t>Y6 (21-22)</w:t>
                  </w:r>
                </w:p>
              </w:tc>
              <w:tc>
                <w:tcPr>
                  <w:tcW w:w="2835" w:type="dxa"/>
                </w:tcPr>
                <w:p w14:paraId="01F13B8C" w14:textId="41A2D433" w:rsidR="00802D9C" w:rsidRPr="00E1200A" w:rsidRDefault="00C24767" w:rsidP="00B869B6">
                  <w:pPr>
                    <w:suppressAutoHyphens w:val="0"/>
                    <w:spacing w:after="0" w:line="240" w:lineRule="auto"/>
                    <w:jc w:val="center"/>
                    <w:rPr>
                      <w:sz w:val="22"/>
                      <w:szCs w:val="22"/>
                    </w:rPr>
                  </w:pPr>
                  <w:r>
                    <w:rPr>
                      <w:sz w:val="22"/>
                      <w:szCs w:val="22"/>
                    </w:rPr>
                    <w:t>50</w:t>
                  </w:r>
                  <w:r w:rsidR="001B3CC5">
                    <w:rPr>
                      <w:sz w:val="22"/>
                      <w:szCs w:val="22"/>
                    </w:rPr>
                    <w:t>%</w:t>
                  </w:r>
                </w:p>
              </w:tc>
              <w:tc>
                <w:tcPr>
                  <w:tcW w:w="2835" w:type="dxa"/>
                </w:tcPr>
                <w:p w14:paraId="1E86194B" w14:textId="6A072603" w:rsidR="00802D9C" w:rsidRPr="00E1200A" w:rsidRDefault="001B3CC5" w:rsidP="00B869B6">
                  <w:pPr>
                    <w:suppressAutoHyphens w:val="0"/>
                    <w:spacing w:after="0" w:line="240" w:lineRule="auto"/>
                    <w:jc w:val="center"/>
                    <w:rPr>
                      <w:sz w:val="22"/>
                      <w:szCs w:val="22"/>
                    </w:rPr>
                  </w:pPr>
                  <w:r>
                    <w:rPr>
                      <w:sz w:val="22"/>
                      <w:szCs w:val="22"/>
                    </w:rPr>
                    <w:t>6</w:t>
                  </w:r>
                  <w:r w:rsidR="00C24767">
                    <w:rPr>
                      <w:sz w:val="22"/>
                      <w:szCs w:val="22"/>
                    </w:rPr>
                    <w:t>3</w:t>
                  </w:r>
                  <w:r>
                    <w:rPr>
                      <w:sz w:val="22"/>
                      <w:szCs w:val="22"/>
                    </w:rPr>
                    <w:t>%</w:t>
                  </w:r>
                </w:p>
              </w:tc>
              <w:tc>
                <w:tcPr>
                  <w:tcW w:w="993" w:type="dxa"/>
                </w:tcPr>
                <w:p w14:paraId="198504E7" w14:textId="650EDEE9" w:rsidR="00802D9C" w:rsidRPr="00E1200A" w:rsidRDefault="00C24767" w:rsidP="00B869B6">
                  <w:pPr>
                    <w:suppressAutoHyphens w:val="0"/>
                    <w:spacing w:after="0" w:line="240" w:lineRule="auto"/>
                    <w:jc w:val="center"/>
                    <w:rPr>
                      <w:b/>
                      <w:bCs/>
                      <w:sz w:val="22"/>
                      <w:szCs w:val="22"/>
                    </w:rPr>
                  </w:pPr>
                  <w:r>
                    <w:rPr>
                      <w:b/>
                      <w:bCs/>
                      <w:sz w:val="22"/>
                      <w:szCs w:val="22"/>
                    </w:rPr>
                    <w:t>-13%</w:t>
                  </w:r>
                </w:p>
              </w:tc>
            </w:tr>
            <w:tr w:rsidR="00802D9C" w:rsidRPr="00E1200A" w14:paraId="074EF10F" w14:textId="77777777" w:rsidTr="00B869B6">
              <w:tc>
                <w:tcPr>
                  <w:tcW w:w="2145" w:type="dxa"/>
                </w:tcPr>
                <w:p w14:paraId="55C73688" w14:textId="4958754D" w:rsidR="00802D9C" w:rsidRPr="00E1200A" w:rsidRDefault="00802D9C" w:rsidP="00802D9C">
                  <w:pPr>
                    <w:suppressAutoHyphens w:val="0"/>
                    <w:spacing w:after="0" w:line="240" w:lineRule="auto"/>
                    <w:rPr>
                      <w:sz w:val="22"/>
                      <w:szCs w:val="22"/>
                    </w:rPr>
                  </w:pPr>
                  <w:r w:rsidRPr="00E1200A">
                    <w:rPr>
                      <w:sz w:val="22"/>
                      <w:szCs w:val="22"/>
                    </w:rPr>
                    <w:t>Y6 (20-21)</w:t>
                  </w:r>
                </w:p>
              </w:tc>
              <w:tc>
                <w:tcPr>
                  <w:tcW w:w="2835" w:type="dxa"/>
                </w:tcPr>
                <w:p w14:paraId="5683E4C8" w14:textId="3051CEEC" w:rsidR="00802D9C" w:rsidRPr="00E1200A" w:rsidRDefault="001B3CC5" w:rsidP="00802D9C">
                  <w:pPr>
                    <w:suppressAutoHyphens w:val="0"/>
                    <w:spacing w:after="0" w:line="240" w:lineRule="auto"/>
                    <w:jc w:val="center"/>
                    <w:rPr>
                      <w:sz w:val="22"/>
                      <w:szCs w:val="22"/>
                    </w:rPr>
                  </w:pPr>
                  <w:r>
                    <w:rPr>
                      <w:sz w:val="22"/>
                      <w:szCs w:val="22"/>
                    </w:rPr>
                    <w:t>-</w:t>
                  </w:r>
                </w:p>
              </w:tc>
              <w:tc>
                <w:tcPr>
                  <w:tcW w:w="2835" w:type="dxa"/>
                </w:tcPr>
                <w:p w14:paraId="1CECC3A5" w14:textId="29D6CBB6" w:rsidR="00802D9C" w:rsidRPr="00E1200A" w:rsidRDefault="001B3CC5" w:rsidP="00802D9C">
                  <w:pPr>
                    <w:suppressAutoHyphens w:val="0"/>
                    <w:spacing w:after="0" w:line="240" w:lineRule="auto"/>
                    <w:jc w:val="center"/>
                    <w:rPr>
                      <w:sz w:val="22"/>
                      <w:szCs w:val="22"/>
                    </w:rPr>
                  </w:pPr>
                  <w:r>
                    <w:rPr>
                      <w:sz w:val="22"/>
                      <w:szCs w:val="22"/>
                    </w:rPr>
                    <w:t>-</w:t>
                  </w:r>
                </w:p>
              </w:tc>
              <w:tc>
                <w:tcPr>
                  <w:tcW w:w="993" w:type="dxa"/>
                </w:tcPr>
                <w:p w14:paraId="421A5580" w14:textId="5DA21013" w:rsidR="00802D9C" w:rsidRPr="00E1200A" w:rsidRDefault="00C24767" w:rsidP="00802D9C">
                  <w:pPr>
                    <w:suppressAutoHyphens w:val="0"/>
                    <w:spacing w:after="0" w:line="240" w:lineRule="auto"/>
                    <w:jc w:val="center"/>
                    <w:rPr>
                      <w:b/>
                      <w:bCs/>
                      <w:sz w:val="22"/>
                      <w:szCs w:val="22"/>
                    </w:rPr>
                  </w:pPr>
                  <w:r>
                    <w:rPr>
                      <w:b/>
                      <w:bCs/>
                      <w:sz w:val="22"/>
                      <w:szCs w:val="22"/>
                    </w:rPr>
                    <w:t>-</w:t>
                  </w:r>
                </w:p>
              </w:tc>
            </w:tr>
            <w:tr w:rsidR="00802D9C" w:rsidRPr="00E1200A" w14:paraId="4E0847C5" w14:textId="77777777" w:rsidTr="00B869B6">
              <w:tc>
                <w:tcPr>
                  <w:tcW w:w="2145" w:type="dxa"/>
                </w:tcPr>
                <w:p w14:paraId="72263361" w14:textId="0159F091" w:rsidR="00802D9C" w:rsidRPr="00E1200A" w:rsidRDefault="00802D9C" w:rsidP="00802D9C">
                  <w:pPr>
                    <w:suppressAutoHyphens w:val="0"/>
                    <w:spacing w:after="0" w:line="240" w:lineRule="auto"/>
                    <w:rPr>
                      <w:sz w:val="22"/>
                      <w:szCs w:val="22"/>
                    </w:rPr>
                  </w:pPr>
                  <w:r w:rsidRPr="00E1200A">
                    <w:rPr>
                      <w:sz w:val="22"/>
                      <w:szCs w:val="22"/>
                    </w:rPr>
                    <w:t>Y6 (19-20)</w:t>
                  </w:r>
                </w:p>
              </w:tc>
              <w:tc>
                <w:tcPr>
                  <w:tcW w:w="2835" w:type="dxa"/>
                </w:tcPr>
                <w:p w14:paraId="3E8E0799" w14:textId="63C760E5" w:rsidR="00802D9C" w:rsidRPr="00E1200A" w:rsidRDefault="001B3CC5" w:rsidP="00802D9C">
                  <w:pPr>
                    <w:suppressAutoHyphens w:val="0"/>
                    <w:spacing w:after="0" w:line="240" w:lineRule="auto"/>
                    <w:jc w:val="center"/>
                    <w:rPr>
                      <w:sz w:val="22"/>
                      <w:szCs w:val="22"/>
                    </w:rPr>
                  </w:pPr>
                  <w:r>
                    <w:rPr>
                      <w:sz w:val="22"/>
                      <w:szCs w:val="22"/>
                    </w:rPr>
                    <w:t>-</w:t>
                  </w:r>
                </w:p>
              </w:tc>
              <w:tc>
                <w:tcPr>
                  <w:tcW w:w="2835" w:type="dxa"/>
                </w:tcPr>
                <w:p w14:paraId="69C6600E" w14:textId="72DD2B66" w:rsidR="00802D9C" w:rsidRPr="00E1200A" w:rsidRDefault="001B3CC5" w:rsidP="00802D9C">
                  <w:pPr>
                    <w:suppressAutoHyphens w:val="0"/>
                    <w:spacing w:after="0" w:line="240" w:lineRule="auto"/>
                    <w:jc w:val="center"/>
                    <w:rPr>
                      <w:sz w:val="22"/>
                      <w:szCs w:val="22"/>
                    </w:rPr>
                  </w:pPr>
                  <w:r>
                    <w:rPr>
                      <w:sz w:val="22"/>
                      <w:szCs w:val="22"/>
                    </w:rPr>
                    <w:t>-</w:t>
                  </w:r>
                </w:p>
              </w:tc>
              <w:tc>
                <w:tcPr>
                  <w:tcW w:w="993" w:type="dxa"/>
                </w:tcPr>
                <w:p w14:paraId="7A5FF35E" w14:textId="0B0F1B96" w:rsidR="00802D9C" w:rsidRPr="00E1200A" w:rsidRDefault="00C24767" w:rsidP="00802D9C">
                  <w:pPr>
                    <w:suppressAutoHyphens w:val="0"/>
                    <w:spacing w:after="0" w:line="240" w:lineRule="auto"/>
                    <w:jc w:val="center"/>
                    <w:rPr>
                      <w:b/>
                      <w:bCs/>
                      <w:sz w:val="22"/>
                      <w:szCs w:val="22"/>
                    </w:rPr>
                  </w:pPr>
                  <w:r>
                    <w:rPr>
                      <w:b/>
                      <w:bCs/>
                      <w:sz w:val="22"/>
                      <w:szCs w:val="22"/>
                    </w:rPr>
                    <w:t>-</w:t>
                  </w:r>
                </w:p>
              </w:tc>
            </w:tr>
            <w:tr w:rsidR="00802D9C" w:rsidRPr="00E1200A" w14:paraId="206A0BA4" w14:textId="77777777" w:rsidTr="00B869B6">
              <w:tc>
                <w:tcPr>
                  <w:tcW w:w="2145" w:type="dxa"/>
                </w:tcPr>
                <w:p w14:paraId="2EB63CB0" w14:textId="67421E22" w:rsidR="00802D9C" w:rsidRPr="00E1200A" w:rsidRDefault="00802D9C" w:rsidP="00802D9C">
                  <w:pPr>
                    <w:suppressAutoHyphens w:val="0"/>
                    <w:spacing w:after="0" w:line="240" w:lineRule="auto"/>
                    <w:rPr>
                      <w:sz w:val="22"/>
                      <w:szCs w:val="22"/>
                    </w:rPr>
                  </w:pPr>
                  <w:r w:rsidRPr="00E1200A">
                    <w:rPr>
                      <w:sz w:val="22"/>
                      <w:szCs w:val="22"/>
                    </w:rPr>
                    <w:t>Y6 (18-19)</w:t>
                  </w:r>
                </w:p>
              </w:tc>
              <w:tc>
                <w:tcPr>
                  <w:tcW w:w="2835" w:type="dxa"/>
                </w:tcPr>
                <w:p w14:paraId="204309E6" w14:textId="16EB91D9" w:rsidR="00802D9C" w:rsidRPr="00E1200A" w:rsidRDefault="00C24767" w:rsidP="00802D9C">
                  <w:pPr>
                    <w:suppressAutoHyphens w:val="0"/>
                    <w:spacing w:after="0" w:line="240" w:lineRule="auto"/>
                    <w:jc w:val="center"/>
                    <w:rPr>
                      <w:sz w:val="22"/>
                      <w:szCs w:val="22"/>
                    </w:rPr>
                  </w:pPr>
                  <w:r>
                    <w:rPr>
                      <w:sz w:val="22"/>
                      <w:szCs w:val="22"/>
                    </w:rPr>
                    <w:t>19</w:t>
                  </w:r>
                  <w:r w:rsidR="00802D9C" w:rsidRPr="00E1200A">
                    <w:rPr>
                      <w:sz w:val="22"/>
                      <w:szCs w:val="22"/>
                    </w:rPr>
                    <w:t>%</w:t>
                  </w:r>
                </w:p>
              </w:tc>
              <w:tc>
                <w:tcPr>
                  <w:tcW w:w="2835" w:type="dxa"/>
                </w:tcPr>
                <w:p w14:paraId="46DF8DDA" w14:textId="143AF7EA" w:rsidR="00802D9C" w:rsidRPr="00E1200A" w:rsidRDefault="00C24767" w:rsidP="00802D9C">
                  <w:pPr>
                    <w:suppressAutoHyphens w:val="0"/>
                    <w:spacing w:after="0" w:line="240" w:lineRule="auto"/>
                    <w:jc w:val="center"/>
                    <w:rPr>
                      <w:sz w:val="22"/>
                      <w:szCs w:val="22"/>
                    </w:rPr>
                  </w:pPr>
                  <w:r>
                    <w:rPr>
                      <w:sz w:val="22"/>
                      <w:szCs w:val="22"/>
                    </w:rPr>
                    <w:t>61</w:t>
                  </w:r>
                  <w:r w:rsidR="00802D9C" w:rsidRPr="00E1200A">
                    <w:rPr>
                      <w:sz w:val="22"/>
                      <w:szCs w:val="22"/>
                    </w:rPr>
                    <w:t>%</w:t>
                  </w:r>
                </w:p>
              </w:tc>
              <w:tc>
                <w:tcPr>
                  <w:tcW w:w="993" w:type="dxa"/>
                </w:tcPr>
                <w:p w14:paraId="0951C11C" w14:textId="53A1840B" w:rsidR="00802D9C" w:rsidRPr="00E1200A" w:rsidRDefault="00802D9C" w:rsidP="00802D9C">
                  <w:pPr>
                    <w:suppressAutoHyphens w:val="0"/>
                    <w:spacing w:after="0" w:line="240" w:lineRule="auto"/>
                    <w:jc w:val="center"/>
                    <w:rPr>
                      <w:b/>
                      <w:bCs/>
                      <w:sz w:val="22"/>
                      <w:szCs w:val="22"/>
                    </w:rPr>
                  </w:pPr>
                  <w:r w:rsidRPr="00E1200A">
                    <w:rPr>
                      <w:b/>
                      <w:bCs/>
                      <w:sz w:val="22"/>
                      <w:szCs w:val="22"/>
                    </w:rPr>
                    <w:t>-</w:t>
                  </w:r>
                  <w:r w:rsidR="00C24767">
                    <w:rPr>
                      <w:b/>
                      <w:bCs/>
                      <w:sz w:val="22"/>
                      <w:szCs w:val="22"/>
                    </w:rPr>
                    <w:t>42</w:t>
                  </w:r>
                  <w:r w:rsidRPr="00E1200A">
                    <w:rPr>
                      <w:b/>
                      <w:bCs/>
                      <w:sz w:val="22"/>
                      <w:szCs w:val="22"/>
                    </w:rPr>
                    <w:t>%</w:t>
                  </w:r>
                </w:p>
              </w:tc>
            </w:tr>
          </w:tbl>
          <w:p w14:paraId="2A7D5545" w14:textId="18FBBC03" w:rsidR="00B869B6" w:rsidRPr="00E1200A" w:rsidRDefault="00B869B6" w:rsidP="00B869B6">
            <w:pPr>
              <w:spacing w:before="120"/>
              <w:rPr>
                <w:iCs/>
              </w:rPr>
            </w:pPr>
            <w:r w:rsidRPr="00E1200A">
              <w:rPr>
                <w:iCs/>
              </w:rPr>
              <w:t>The percentage of pupil premium children achieving the combined increased, however the gap remained roughly the same.</w:t>
            </w:r>
          </w:p>
          <w:p w14:paraId="79240C5D" w14:textId="77777777" w:rsidR="00E66558" w:rsidRDefault="009812E1">
            <w:r w:rsidRPr="00E1200A">
              <w:t>Many of the issues around supporting pupil premium children, and their families, remain the same, however covid has significantly impeded the direct work that we were able to do due to lockdowns and burst ‘bubbles’.</w:t>
            </w:r>
            <w:r>
              <w:t xml:space="preserve"> </w:t>
            </w:r>
          </w:p>
          <w:p w14:paraId="5D6E5DCD" w14:textId="6BD00E65" w:rsidR="009F7AE3" w:rsidRDefault="009F7AE3">
            <w:r>
              <w:t>We have signif</w:t>
            </w:r>
            <w:r w:rsidR="0057458F">
              <w:t>icantly increased the number of clubs after school that children can access. This table indicated the percentage of PP children accessing each club in 22-23:</w:t>
            </w:r>
          </w:p>
          <w:tbl>
            <w:tblPr>
              <w:tblW w:w="11380" w:type="dxa"/>
              <w:tblCellMar>
                <w:top w:w="15" w:type="dxa"/>
                <w:bottom w:w="15" w:type="dxa"/>
              </w:tblCellMar>
              <w:tblLook w:val="04A0" w:firstRow="1" w:lastRow="0" w:firstColumn="1" w:lastColumn="0" w:noHBand="0" w:noVBand="1"/>
            </w:tblPr>
            <w:tblGrid>
              <w:gridCol w:w="3140"/>
              <w:gridCol w:w="1652"/>
              <w:gridCol w:w="1647"/>
              <w:gridCol w:w="1647"/>
              <w:gridCol w:w="1647"/>
              <w:gridCol w:w="1647"/>
            </w:tblGrid>
            <w:tr w:rsidR="0057458F" w14:paraId="4A45956A" w14:textId="77777777" w:rsidTr="009B2328">
              <w:trPr>
                <w:trHeight w:val="795"/>
              </w:trPr>
              <w:tc>
                <w:tcPr>
                  <w:tcW w:w="3140" w:type="dxa"/>
                  <w:tcBorders>
                    <w:top w:val="nil"/>
                    <w:left w:val="nil"/>
                    <w:bottom w:val="nil"/>
                    <w:right w:val="nil"/>
                  </w:tcBorders>
                  <w:shd w:val="clear" w:color="4472C4" w:fill="4472C4"/>
                  <w:noWrap/>
                  <w:vAlign w:val="center"/>
                  <w:hideMark/>
                </w:tcPr>
                <w:p w14:paraId="6E1160DB" w14:textId="77777777" w:rsidR="0057458F" w:rsidRDefault="0057458F" w:rsidP="0057458F">
                  <w:pPr>
                    <w:suppressAutoHyphens w:val="0"/>
                    <w:spacing w:after="0" w:line="240" w:lineRule="auto"/>
                    <w:rPr>
                      <w:rFonts w:ascii="Calibri" w:hAnsi="Calibri" w:cs="Calibri"/>
                      <w:b/>
                      <w:bCs/>
                      <w:color w:val="FFFFFF"/>
                      <w:sz w:val="22"/>
                      <w:szCs w:val="22"/>
                    </w:rPr>
                  </w:pPr>
                  <w:proofErr w:type="spellStart"/>
                  <w:r>
                    <w:rPr>
                      <w:rFonts w:ascii="Calibri" w:hAnsi="Calibri" w:cs="Calibri"/>
                      <w:b/>
                      <w:bCs/>
                      <w:color w:val="FFFFFF"/>
                      <w:sz w:val="22"/>
                      <w:szCs w:val="22"/>
                    </w:rPr>
                    <w:t>Extra Curricular</w:t>
                  </w:r>
                  <w:proofErr w:type="spellEnd"/>
                  <w:r>
                    <w:rPr>
                      <w:rFonts w:ascii="Calibri" w:hAnsi="Calibri" w:cs="Calibri"/>
                      <w:b/>
                      <w:bCs/>
                      <w:color w:val="FFFFFF"/>
                      <w:sz w:val="22"/>
                      <w:szCs w:val="22"/>
                    </w:rPr>
                    <w:t xml:space="preserve"> Clubs</w:t>
                  </w:r>
                </w:p>
              </w:tc>
              <w:tc>
                <w:tcPr>
                  <w:tcW w:w="1652" w:type="dxa"/>
                  <w:tcBorders>
                    <w:top w:val="nil"/>
                    <w:left w:val="nil"/>
                    <w:bottom w:val="nil"/>
                    <w:right w:val="nil"/>
                  </w:tcBorders>
                  <w:shd w:val="clear" w:color="4472C4" w:fill="4472C4"/>
                  <w:vAlign w:val="center"/>
                  <w:hideMark/>
                </w:tcPr>
                <w:p w14:paraId="2BBD942A" w14:textId="77777777" w:rsidR="0057458F" w:rsidRDefault="0057458F" w:rsidP="0057458F">
                  <w:pPr>
                    <w:jc w:val="center"/>
                    <w:rPr>
                      <w:rFonts w:ascii="Calibri" w:hAnsi="Calibri" w:cs="Calibri"/>
                      <w:b/>
                      <w:bCs/>
                      <w:color w:val="FFFFFF"/>
                      <w:sz w:val="22"/>
                      <w:szCs w:val="22"/>
                    </w:rPr>
                  </w:pPr>
                  <w:r>
                    <w:rPr>
                      <w:rFonts w:ascii="Calibri" w:hAnsi="Calibri" w:cs="Calibri"/>
                      <w:b/>
                      <w:bCs/>
                      <w:color w:val="FFFFFF"/>
                      <w:sz w:val="22"/>
                      <w:szCs w:val="22"/>
                    </w:rPr>
                    <w:t>No of Pupils attending</w:t>
                  </w:r>
                </w:p>
              </w:tc>
              <w:tc>
                <w:tcPr>
                  <w:tcW w:w="1647" w:type="dxa"/>
                  <w:tcBorders>
                    <w:top w:val="nil"/>
                    <w:left w:val="nil"/>
                    <w:bottom w:val="nil"/>
                    <w:right w:val="nil"/>
                  </w:tcBorders>
                  <w:shd w:val="clear" w:color="4472C4" w:fill="4472C4"/>
                  <w:vAlign w:val="center"/>
                  <w:hideMark/>
                </w:tcPr>
                <w:p w14:paraId="22E9EA99" w14:textId="77777777" w:rsidR="0057458F" w:rsidRDefault="0057458F" w:rsidP="0057458F">
                  <w:pPr>
                    <w:jc w:val="center"/>
                    <w:rPr>
                      <w:rFonts w:ascii="Calibri" w:hAnsi="Calibri" w:cs="Calibri"/>
                      <w:b/>
                      <w:bCs/>
                      <w:color w:val="FFFFFF"/>
                      <w:sz w:val="22"/>
                      <w:szCs w:val="22"/>
                    </w:rPr>
                  </w:pPr>
                  <w:r>
                    <w:rPr>
                      <w:rFonts w:ascii="Calibri" w:hAnsi="Calibri" w:cs="Calibri"/>
                      <w:b/>
                      <w:bCs/>
                      <w:color w:val="FFFFFF"/>
                      <w:sz w:val="22"/>
                      <w:szCs w:val="22"/>
                    </w:rPr>
                    <w:t xml:space="preserve">SEN </w:t>
                  </w:r>
                  <w:r>
                    <w:rPr>
                      <w:rFonts w:ascii="Calibri" w:hAnsi="Calibri" w:cs="Calibri"/>
                      <w:b/>
                      <w:bCs/>
                      <w:color w:val="FFFFFF"/>
                      <w:sz w:val="22"/>
                      <w:szCs w:val="22"/>
                    </w:rPr>
                    <w:br/>
                    <w:t>No.</w:t>
                  </w:r>
                </w:p>
              </w:tc>
              <w:tc>
                <w:tcPr>
                  <w:tcW w:w="1647" w:type="dxa"/>
                  <w:tcBorders>
                    <w:top w:val="nil"/>
                    <w:left w:val="nil"/>
                    <w:bottom w:val="nil"/>
                    <w:right w:val="nil"/>
                  </w:tcBorders>
                  <w:shd w:val="clear" w:color="4472C4" w:fill="4472C4"/>
                  <w:vAlign w:val="center"/>
                  <w:hideMark/>
                </w:tcPr>
                <w:p w14:paraId="02D9B32C" w14:textId="77777777" w:rsidR="0057458F" w:rsidRDefault="0057458F" w:rsidP="0057458F">
                  <w:pPr>
                    <w:jc w:val="center"/>
                    <w:rPr>
                      <w:rFonts w:ascii="Calibri" w:hAnsi="Calibri" w:cs="Calibri"/>
                      <w:b/>
                      <w:bCs/>
                      <w:color w:val="FFFFFF"/>
                      <w:sz w:val="22"/>
                      <w:szCs w:val="22"/>
                    </w:rPr>
                  </w:pPr>
                  <w:r>
                    <w:rPr>
                      <w:rFonts w:ascii="Calibri" w:hAnsi="Calibri" w:cs="Calibri"/>
                      <w:b/>
                      <w:bCs/>
                      <w:color w:val="FFFFFF"/>
                      <w:sz w:val="22"/>
                      <w:szCs w:val="22"/>
                    </w:rPr>
                    <w:t>PPG</w:t>
                  </w:r>
                  <w:r>
                    <w:rPr>
                      <w:rFonts w:ascii="Calibri" w:hAnsi="Calibri" w:cs="Calibri"/>
                      <w:b/>
                      <w:bCs/>
                      <w:color w:val="FFFFFF"/>
                      <w:sz w:val="22"/>
                      <w:szCs w:val="22"/>
                    </w:rPr>
                    <w:br/>
                    <w:t>No.</w:t>
                  </w:r>
                </w:p>
              </w:tc>
              <w:tc>
                <w:tcPr>
                  <w:tcW w:w="1647" w:type="dxa"/>
                  <w:tcBorders>
                    <w:top w:val="nil"/>
                    <w:left w:val="nil"/>
                    <w:bottom w:val="nil"/>
                    <w:right w:val="nil"/>
                  </w:tcBorders>
                  <w:shd w:val="clear" w:color="4472C4" w:fill="4472C4"/>
                  <w:vAlign w:val="center"/>
                  <w:hideMark/>
                </w:tcPr>
                <w:p w14:paraId="74BB4C50" w14:textId="77777777" w:rsidR="0057458F" w:rsidRDefault="0057458F" w:rsidP="0057458F">
                  <w:pPr>
                    <w:jc w:val="center"/>
                    <w:rPr>
                      <w:rFonts w:ascii="Calibri" w:hAnsi="Calibri" w:cs="Calibri"/>
                      <w:b/>
                      <w:bCs/>
                      <w:color w:val="FFFFFF"/>
                      <w:sz w:val="22"/>
                      <w:szCs w:val="22"/>
                    </w:rPr>
                  </w:pPr>
                  <w:r>
                    <w:rPr>
                      <w:rFonts w:ascii="Calibri" w:hAnsi="Calibri" w:cs="Calibri"/>
                      <w:b/>
                      <w:bCs/>
                      <w:color w:val="FFFFFF"/>
                      <w:sz w:val="22"/>
                      <w:szCs w:val="22"/>
                    </w:rPr>
                    <w:t xml:space="preserve">SEN </w:t>
                  </w:r>
                  <w:r>
                    <w:rPr>
                      <w:rFonts w:ascii="Calibri" w:hAnsi="Calibri" w:cs="Calibri"/>
                      <w:b/>
                      <w:bCs/>
                      <w:color w:val="FFFFFF"/>
                      <w:sz w:val="22"/>
                      <w:szCs w:val="22"/>
                    </w:rPr>
                    <w:br/>
                    <w:t>%</w:t>
                  </w:r>
                </w:p>
              </w:tc>
              <w:tc>
                <w:tcPr>
                  <w:tcW w:w="1647" w:type="dxa"/>
                  <w:tcBorders>
                    <w:top w:val="nil"/>
                    <w:left w:val="nil"/>
                    <w:bottom w:val="nil"/>
                    <w:right w:val="nil"/>
                  </w:tcBorders>
                  <w:shd w:val="clear" w:color="4472C4" w:fill="4472C4"/>
                  <w:vAlign w:val="center"/>
                  <w:hideMark/>
                </w:tcPr>
                <w:p w14:paraId="506B9525" w14:textId="77777777" w:rsidR="0057458F" w:rsidRDefault="0057458F" w:rsidP="0057458F">
                  <w:pPr>
                    <w:jc w:val="center"/>
                    <w:rPr>
                      <w:rFonts w:ascii="Calibri" w:hAnsi="Calibri" w:cs="Calibri"/>
                      <w:b/>
                      <w:bCs/>
                      <w:color w:val="FFFFFF"/>
                      <w:sz w:val="22"/>
                      <w:szCs w:val="22"/>
                    </w:rPr>
                  </w:pPr>
                  <w:r>
                    <w:rPr>
                      <w:rFonts w:ascii="Calibri" w:hAnsi="Calibri" w:cs="Calibri"/>
                      <w:b/>
                      <w:bCs/>
                      <w:color w:val="FFFFFF"/>
                      <w:sz w:val="22"/>
                      <w:szCs w:val="22"/>
                    </w:rPr>
                    <w:t>PPG</w:t>
                  </w:r>
                  <w:r>
                    <w:rPr>
                      <w:rFonts w:ascii="Calibri" w:hAnsi="Calibri" w:cs="Calibri"/>
                      <w:b/>
                      <w:bCs/>
                      <w:color w:val="FFFFFF"/>
                      <w:sz w:val="22"/>
                      <w:szCs w:val="22"/>
                    </w:rPr>
                    <w:br/>
                    <w:t>%</w:t>
                  </w:r>
                </w:p>
              </w:tc>
            </w:tr>
            <w:tr w:rsidR="0057458F" w14:paraId="4C72DBC7" w14:textId="77777777" w:rsidTr="009B2328">
              <w:trPr>
                <w:trHeight w:val="390"/>
              </w:trPr>
              <w:tc>
                <w:tcPr>
                  <w:tcW w:w="3140" w:type="dxa"/>
                  <w:tcBorders>
                    <w:top w:val="nil"/>
                    <w:left w:val="nil"/>
                    <w:bottom w:val="nil"/>
                    <w:right w:val="nil"/>
                  </w:tcBorders>
                  <w:shd w:val="clear" w:color="B4C6E7" w:fill="B4C6E7"/>
                  <w:noWrap/>
                  <w:vAlign w:val="center"/>
                  <w:hideMark/>
                </w:tcPr>
                <w:p w14:paraId="6A81EFB4" w14:textId="77777777" w:rsidR="0057458F" w:rsidRDefault="0057458F" w:rsidP="0057458F">
                  <w:pPr>
                    <w:rPr>
                      <w:rFonts w:ascii="Calibri" w:hAnsi="Calibri" w:cs="Calibri"/>
                      <w:color w:val="000000"/>
                      <w:sz w:val="22"/>
                      <w:szCs w:val="22"/>
                    </w:rPr>
                  </w:pPr>
                  <w:r>
                    <w:rPr>
                      <w:rFonts w:ascii="Calibri" w:hAnsi="Calibri" w:cs="Calibri"/>
                      <w:color w:val="000000"/>
                      <w:sz w:val="22"/>
                      <w:szCs w:val="22"/>
                    </w:rPr>
                    <w:t>KS2 Get Fit</w:t>
                  </w:r>
                </w:p>
              </w:tc>
              <w:tc>
                <w:tcPr>
                  <w:tcW w:w="1652" w:type="dxa"/>
                  <w:tcBorders>
                    <w:top w:val="nil"/>
                    <w:left w:val="nil"/>
                    <w:bottom w:val="nil"/>
                    <w:right w:val="nil"/>
                  </w:tcBorders>
                  <w:shd w:val="clear" w:color="B4C6E7" w:fill="B4C6E7"/>
                  <w:noWrap/>
                  <w:vAlign w:val="center"/>
                  <w:hideMark/>
                </w:tcPr>
                <w:p w14:paraId="15D5B152"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7</w:t>
                  </w:r>
                </w:p>
              </w:tc>
              <w:tc>
                <w:tcPr>
                  <w:tcW w:w="1647" w:type="dxa"/>
                  <w:tcBorders>
                    <w:top w:val="nil"/>
                    <w:left w:val="nil"/>
                    <w:bottom w:val="nil"/>
                    <w:right w:val="nil"/>
                  </w:tcBorders>
                  <w:shd w:val="clear" w:color="B4C6E7" w:fill="B4C6E7"/>
                  <w:noWrap/>
                  <w:vAlign w:val="center"/>
                  <w:hideMark/>
                </w:tcPr>
                <w:p w14:paraId="420063F7"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0</w:t>
                  </w:r>
                </w:p>
              </w:tc>
              <w:tc>
                <w:tcPr>
                  <w:tcW w:w="1647" w:type="dxa"/>
                  <w:tcBorders>
                    <w:top w:val="nil"/>
                    <w:left w:val="nil"/>
                    <w:bottom w:val="nil"/>
                    <w:right w:val="nil"/>
                  </w:tcBorders>
                  <w:shd w:val="clear" w:color="B4C6E7" w:fill="B4C6E7"/>
                  <w:noWrap/>
                  <w:vAlign w:val="center"/>
                  <w:hideMark/>
                </w:tcPr>
                <w:p w14:paraId="2407D805"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w:t>
                  </w:r>
                </w:p>
              </w:tc>
              <w:tc>
                <w:tcPr>
                  <w:tcW w:w="1647" w:type="dxa"/>
                  <w:tcBorders>
                    <w:top w:val="nil"/>
                    <w:left w:val="nil"/>
                    <w:bottom w:val="nil"/>
                    <w:right w:val="nil"/>
                  </w:tcBorders>
                  <w:shd w:val="clear" w:color="B4C6E7" w:fill="B4C6E7"/>
                  <w:noWrap/>
                  <w:vAlign w:val="center"/>
                  <w:hideMark/>
                </w:tcPr>
                <w:p w14:paraId="5BF6F0C3"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0%</w:t>
                  </w:r>
                </w:p>
              </w:tc>
              <w:tc>
                <w:tcPr>
                  <w:tcW w:w="1647" w:type="dxa"/>
                  <w:tcBorders>
                    <w:top w:val="nil"/>
                    <w:left w:val="nil"/>
                    <w:bottom w:val="nil"/>
                    <w:right w:val="nil"/>
                  </w:tcBorders>
                  <w:shd w:val="clear" w:color="B4C6E7" w:fill="B4C6E7"/>
                  <w:noWrap/>
                  <w:vAlign w:val="center"/>
                  <w:hideMark/>
                </w:tcPr>
                <w:p w14:paraId="2B7F447B"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14%</w:t>
                  </w:r>
                </w:p>
              </w:tc>
            </w:tr>
            <w:tr w:rsidR="0057458F" w14:paraId="328A0F01" w14:textId="77777777" w:rsidTr="009B2328">
              <w:trPr>
                <w:trHeight w:val="390"/>
              </w:trPr>
              <w:tc>
                <w:tcPr>
                  <w:tcW w:w="3140" w:type="dxa"/>
                  <w:tcBorders>
                    <w:top w:val="nil"/>
                    <w:left w:val="nil"/>
                    <w:bottom w:val="nil"/>
                    <w:right w:val="nil"/>
                  </w:tcBorders>
                  <w:shd w:val="clear" w:color="D9E1F2" w:fill="D9E1F2"/>
                  <w:noWrap/>
                  <w:vAlign w:val="center"/>
                  <w:hideMark/>
                </w:tcPr>
                <w:p w14:paraId="6D664ADD" w14:textId="77777777" w:rsidR="0057458F" w:rsidRDefault="0057458F" w:rsidP="0057458F">
                  <w:pPr>
                    <w:rPr>
                      <w:rFonts w:ascii="Calibri" w:hAnsi="Calibri" w:cs="Calibri"/>
                      <w:color w:val="000000"/>
                      <w:sz w:val="22"/>
                      <w:szCs w:val="22"/>
                    </w:rPr>
                  </w:pPr>
                  <w:r>
                    <w:rPr>
                      <w:rFonts w:ascii="Calibri" w:hAnsi="Calibri" w:cs="Calibri"/>
                      <w:color w:val="000000"/>
                      <w:sz w:val="22"/>
                      <w:szCs w:val="22"/>
                    </w:rPr>
                    <w:t>Hockey</w:t>
                  </w:r>
                </w:p>
              </w:tc>
              <w:tc>
                <w:tcPr>
                  <w:tcW w:w="1652" w:type="dxa"/>
                  <w:tcBorders>
                    <w:top w:val="nil"/>
                    <w:left w:val="nil"/>
                    <w:bottom w:val="nil"/>
                    <w:right w:val="nil"/>
                  </w:tcBorders>
                  <w:shd w:val="clear" w:color="D9E1F2" w:fill="D9E1F2"/>
                  <w:noWrap/>
                  <w:vAlign w:val="center"/>
                  <w:hideMark/>
                </w:tcPr>
                <w:p w14:paraId="0852FDDE"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6</w:t>
                  </w:r>
                </w:p>
              </w:tc>
              <w:tc>
                <w:tcPr>
                  <w:tcW w:w="1647" w:type="dxa"/>
                  <w:tcBorders>
                    <w:top w:val="nil"/>
                    <w:left w:val="nil"/>
                    <w:bottom w:val="nil"/>
                    <w:right w:val="nil"/>
                  </w:tcBorders>
                  <w:shd w:val="clear" w:color="D9E1F2" w:fill="D9E1F2"/>
                  <w:noWrap/>
                  <w:vAlign w:val="center"/>
                  <w:hideMark/>
                </w:tcPr>
                <w:p w14:paraId="72E1F19B"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w:t>
                  </w:r>
                </w:p>
              </w:tc>
              <w:tc>
                <w:tcPr>
                  <w:tcW w:w="1647" w:type="dxa"/>
                  <w:tcBorders>
                    <w:top w:val="nil"/>
                    <w:left w:val="nil"/>
                    <w:bottom w:val="nil"/>
                    <w:right w:val="nil"/>
                  </w:tcBorders>
                  <w:shd w:val="clear" w:color="D9E1F2" w:fill="D9E1F2"/>
                  <w:noWrap/>
                  <w:vAlign w:val="center"/>
                  <w:hideMark/>
                </w:tcPr>
                <w:p w14:paraId="60FEBDD8"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w:t>
                  </w:r>
                </w:p>
              </w:tc>
              <w:tc>
                <w:tcPr>
                  <w:tcW w:w="1647" w:type="dxa"/>
                  <w:tcBorders>
                    <w:top w:val="nil"/>
                    <w:left w:val="nil"/>
                    <w:bottom w:val="nil"/>
                    <w:right w:val="nil"/>
                  </w:tcBorders>
                  <w:shd w:val="clear" w:color="D9E1F2" w:fill="D9E1F2"/>
                  <w:noWrap/>
                  <w:vAlign w:val="center"/>
                  <w:hideMark/>
                </w:tcPr>
                <w:p w14:paraId="27C5EEF2"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17%</w:t>
                  </w:r>
                </w:p>
              </w:tc>
              <w:tc>
                <w:tcPr>
                  <w:tcW w:w="1647" w:type="dxa"/>
                  <w:tcBorders>
                    <w:top w:val="nil"/>
                    <w:left w:val="nil"/>
                    <w:bottom w:val="nil"/>
                    <w:right w:val="nil"/>
                  </w:tcBorders>
                  <w:shd w:val="clear" w:color="D9E1F2" w:fill="D9E1F2"/>
                  <w:noWrap/>
                  <w:vAlign w:val="center"/>
                  <w:hideMark/>
                </w:tcPr>
                <w:p w14:paraId="6F6C8DD5"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17%</w:t>
                  </w:r>
                </w:p>
              </w:tc>
            </w:tr>
            <w:tr w:rsidR="0057458F" w14:paraId="51815EEE" w14:textId="77777777" w:rsidTr="009B2328">
              <w:trPr>
                <w:trHeight w:val="390"/>
              </w:trPr>
              <w:tc>
                <w:tcPr>
                  <w:tcW w:w="3140" w:type="dxa"/>
                  <w:tcBorders>
                    <w:top w:val="nil"/>
                    <w:left w:val="nil"/>
                    <w:bottom w:val="nil"/>
                    <w:right w:val="nil"/>
                  </w:tcBorders>
                  <w:shd w:val="clear" w:color="B4C6E7" w:fill="B4C6E7"/>
                  <w:noWrap/>
                  <w:vAlign w:val="center"/>
                  <w:hideMark/>
                </w:tcPr>
                <w:p w14:paraId="756E5F1E" w14:textId="77777777" w:rsidR="0057458F" w:rsidRDefault="0057458F" w:rsidP="0057458F">
                  <w:pPr>
                    <w:rPr>
                      <w:rFonts w:ascii="Calibri" w:hAnsi="Calibri" w:cs="Calibri"/>
                      <w:color w:val="000000"/>
                      <w:sz w:val="22"/>
                      <w:szCs w:val="22"/>
                    </w:rPr>
                  </w:pPr>
                  <w:r>
                    <w:rPr>
                      <w:rFonts w:ascii="Calibri" w:hAnsi="Calibri" w:cs="Calibri"/>
                      <w:color w:val="000000"/>
                      <w:sz w:val="22"/>
                      <w:szCs w:val="22"/>
                    </w:rPr>
                    <w:t>Dodgeball</w:t>
                  </w:r>
                </w:p>
              </w:tc>
              <w:tc>
                <w:tcPr>
                  <w:tcW w:w="1652" w:type="dxa"/>
                  <w:tcBorders>
                    <w:top w:val="nil"/>
                    <w:left w:val="nil"/>
                    <w:bottom w:val="nil"/>
                    <w:right w:val="nil"/>
                  </w:tcBorders>
                  <w:shd w:val="clear" w:color="B4C6E7" w:fill="B4C6E7"/>
                  <w:noWrap/>
                  <w:vAlign w:val="center"/>
                  <w:hideMark/>
                </w:tcPr>
                <w:p w14:paraId="26440639"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37</w:t>
                  </w:r>
                </w:p>
              </w:tc>
              <w:tc>
                <w:tcPr>
                  <w:tcW w:w="1647" w:type="dxa"/>
                  <w:tcBorders>
                    <w:top w:val="nil"/>
                    <w:left w:val="nil"/>
                    <w:bottom w:val="nil"/>
                    <w:right w:val="nil"/>
                  </w:tcBorders>
                  <w:shd w:val="clear" w:color="B4C6E7" w:fill="B4C6E7"/>
                  <w:noWrap/>
                  <w:vAlign w:val="center"/>
                  <w:hideMark/>
                </w:tcPr>
                <w:p w14:paraId="1AAF8A02"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8</w:t>
                  </w:r>
                </w:p>
              </w:tc>
              <w:tc>
                <w:tcPr>
                  <w:tcW w:w="1647" w:type="dxa"/>
                  <w:tcBorders>
                    <w:top w:val="nil"/>
                    <w:left w:val="nil"/>
                    <w:bottom w:val="nil"/>
                    <w:right w:val="nil"/>
                  </w:tcBorders>
                  <w:shd w:val="clear" w:color="B4C6E7" w:fill="B4C6E7"/>
                  <w:noWrap/>
                  <w:vAlign w:val="center"/>
                  <w:hideMark/>
                </w:tcPr>
                <w:p w14:paraId="5B4E2546"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6</w:t>
                  </w:r>
                </w:p>
              </w:tc>
              <w:tc>
                <w:tcPr>
                  <w:tcW w:w="1647" w:type="dxa"/>
                  <w:tcBorders>
                    <w:top w:val="nil"/>
                    <w:left w:val="nil"/>
                    <w:bottom w:val="nil"/>
                    <w:right w:val="nil"/>
                  </w:tcBorders>
                  <w:shd w:val="clear" w:color="B4C6E7" w:fill="B4C6E7"/>
                  <w:noWrap/>
                  <w:vAlign w:val="center"/>
                  <w:hideMark/>
                </w:tcPr>
                <w:p w14:paraId="5FF8D142"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22%</w:t>
                  </w:r>
                </w:p>
              </w:tc>
              <w:tc>
                <w:tcPr>
                  <w:tcW w:w="1647" w:type="dxa"/>
                  <w:tcBorders>
                    <w:top w:val="nil"/>
                    <w:left w:val="nil"/>
                    <w:bottom w:val="nil"/>
                    <w:right w:val="nil"/>
                  </w:tcBorders>
                  <w:shd w:val="clear" w:color="B4C6E7" w:fill="B4C6E7"/>
                  <w:noWrap/>
                  <w:vAlign w:val="center"/>
                  <w:hideMark/>
                </w:tcPr>
                <w:p w14:paraId="6780C138"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16%</w:t>
                  </w:r>
                </w:p>
              </w:tc>
            </w:tr>
            <w:tr w:rsidR="0057458F" w14:paraId="42E0C6C9" w14:textId="77777777" w:rsidTr="009B2328">
              <w:trPr>
                <w:trHeight w:val="390"/>
              </w:trPr>
              <w:tc>
                <w:tcPr>
                  <w:tcW w:w="3140" w:type="dxa"/>
                  <w:tcBorders>
                    <w:top w:val="nil"/>
                    <w:left w:val="nil"/>
                    <w:bottom w:val="nil"/>
                    <w:right w:val="nil"/>
                  </w:tcBorders>
                  <w:shd w:val="clear" w:color="D9E1F2" w:fill="D9E1F2"/>
                  <w:noWrap/>
                  <w:vAlign w:val="center"/>
                  <w:hideMark/>
                </w:tcPr>
                <w:p w14:paraId="6B23A547" w14:textId="77777777" w:rsidR="0057458F" w:rsidRDefault="0057458F" w:rsidP="0057458F">
                  <w:pPr>
                    <w:rPr>
                      <w:rFonts w:ascii="Calibri" w:hAnsi="Calibri" w:cs="Calibri"/>
                      <w:color w:val="000000"/>
                      <w:sz w:val="22"/>
                      <w:szCs w:val="22"/>
                    </w:rPr>
                  </w:pPr>
                  <w:r>
                    <w:rPr>
                      <w:rFonts w:ascii="Calibri" w:hAnsi="Calibri" w:cs="Calibri"/>
                      <w:color w:val="000000"/>
                      <w:sz w:val="22"/>
                      <w:szCs w:val="22"/>
                    </w:rPr>
                    <w:t>Basketball</w:t>
                  </w:r>
                </w:p>
              </w:tc>
              <w:tc>
                <w:tcPr>
                  <w:tcW w:w="1652" w:type="dxa"/>
                  <w:tcBorders>
                    <w:top w:val="nil"/>
                    <w:left w:val="nil"/>
                    <w:bottom w:val="nil"/>
                    <w:right w:val="nil"/>
                  </w:tcBorders>
                  <w:shd w:val="clear" w:color="D9E1F2" w:fill="D9E1F2"/>
                  <w:noWrap/>
                  <w:vAlign w:val="center"/>
                  <w:hideMark/>
                </w:tcPr>
                <w:p w14:paraId="5188864F"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32</w:t>
                  </w:r>
                </w:p>
              </w:tc>
              <w:tc>
                <w:tcPr>
                  <w:tcW w:w="1647" w:type="dxa"/>
                  <w:tcBorders>
                    <w:top w:val="nil"/>
                    <w:left w:val="nil"/>
                    <w:bottom w:val="nil"/>
                    <w:right w:val="nil"/>
                  </w:tcBorders>
                  <w:shd w:val="clear" w:color="D9E1F2" w:fill="D9E1F2"/>
                  <w:noWrap/>
                  <w:vAlign w:val="center"/>
                  <w:hideMark/>
                </w:tcPr>
                <w:p w14:paraId="7D9565BA"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4</w:t>
                  </w:r>
                </w:p>
              </w:tc>
              <w:tc>
                <w:tcPr>
                  <w:tcW w:w="1647" w:type="dxa"/>
                  <w:tcBorders>
                    <w:top w:val="nil"/>
                    <w:left w:val="nil"/>
                    <w:bottom w:val="nil"/>
                    <w:right w:val="nil"/>
                  </w:tcBorders>
                  <w:shd w:val="clear" w:color="D9E1F2" w:fill="D9E1F2"/>
                  <w:noWrap/>
                  <w:vAlign w:val="center"/>
                  <w:hideMark/>
                </w:tcPr>
                <w:p w14:paraId="676C9963"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8</w:t>
                  </w:r>
                </w:p>
              </w:tc>
              <w:tc>
                <w:tcPr>
                  <w:tcW w:w="1647" w:type="dxa"/>
                  <w:tcBorders>
                    <w:top w:val="nil"/>
                    <w:left w:val="nil"/>
                    <w:bottom w:val="nil"/>
                    <w:right w:val="nil"/>
                  </w:tcBorders>
                  <w:shd w:val="clear" w:color="D9E1F2" w:fill="D9E1F2"/>
                  <w:noWrap/>
                  <w:vAlign w:val="center"/>
                  <w:hideMark/>
                </w:tcPr>
                <w:p w14:paraId="4C455EBB"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13%</w:t>
                  </w:r>
                </w:p>
              </w:tc>
              <w:tc>
                <w:tcPr>
                  <w:tcW w:w="1647" w:type="dxa"/>
                  <w:tcBorders>
                    <w:top w:val="nil"/>
                    <w:left w:val="nil"/>
                    <w:bottom w:val="nil"/>
                    <w:right w:val="nil"/>
                  </w:tcBorders>
                  <w:shd w:val="clear" w:color="D9E1F2" w:fill="D9E1F2"/>
                  <w:noWrap/>
                  <w:vAlign w:val="center"/>
                  <w:hideMark/>
                </w:tcPr>
                <w:p w14:paraId="1C4FF7C3"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25%</w:t>
                  </w:r>
                </w:p>
              </w:tc>
            </w:tr>
            <w:tr w:rsidR="0057458F" w14:paraId="713799C0" w14:textId="77777777" w:rsidTr="009B2328">
              <w:trPr>
                <w:trHeight w:val="390"/>
              </w:trPr>
              <w:tc>
                <w:tcPr>
                  <w:tcW w:w="3140" w:type="dxa"/>
                  <w:tcBorders>
                    <w:top w:val="nil"/>
                    <w:left w:val="nil"/>
                    <w:bottom w:val="nil"/>
                    <w:right w:val="nil"/>
                  </w:tcBorders>
                  <w:shd w:val="clear" w:color="B4C6E7" w:fill="B4C6E7"/>
                  <w:noWrap/>
                  <w:vAlign w:val="center"/>
                  <w:hideMark/>
                </w:tcPr>
                <w:p w14:paraId="4436E9C8" w14:textId="77777777" w:rsidR="0057458F" w:rsidRDefault="0057458F" w:rsidP="0057458F">
                  <w:pPr>
                    <w:rPr>
                      <w:rFonts w:ascii="Calibri" w:hAnsi="Calibri" w:cs="Calibri"/>
                      <w:color w:val="000000"/>
                      <w:sz w:val="22"/>
                      <w:szCs w:val="22"/>
                    </w:rPr>
                  </w:pPr>
                  <w:r>
                    <w:rPr>
                      <w:rFonts w:ascii="Calibri" w:hAnsi="Calibri" w:cs="Calibri"/>
                      <w:color w:val="000000"/>
                      <w:sz w:val="22"/>
                      <w:szCs w:val="22"/>
                    </w:rPr>
                    <w:t>Yoga</w:t>
                  </w:r>
                </w:p>
              </w:tc>
              <w:tc>
                <w:tcPr>
                  <w:tcW w:w="1652" w:type="dxa"/>
                  <w:tcBorders>
                    <w:top w:val="nil"/>
                    <w:left w:val="nil"/>
                    <w:bottom w:val="nil"/>
                    <w:right w:val="nil"/>
                  </w:tcBorders>
                  <w:shd w:val="clear" w:color="B4C6E7" w:fill="B4C6E7"/>
                  <w:noWrap/>
                  <w:vAlign w:val="center"/>
                  <w:hideMark/>
                </w:tcPr>
                <w:p w14:paraId="09B3728E"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15</w:t>
                  </w:r>
                </w:p>
              </w:tc>
              <w:tc>
                <w:tcPr>
                  <w:tcW w:w="1647" w:type="dxa"/>
                  <w:tcBorders>
                    <w:top w:val="nil"/>
                    <w:left w:val="nil"/>
                    <w:bottom w:val="nil"/>
                    <w:right w:val="nil"/>
                  </w:tcBorders>
                  <w:shd w:val="clear" w:color="B4C6E7" w:fill="B4C6E7"/>
                  <w:noWrap/>
                  <w:vAlign w:val="center"/>
                  <w:hideMark/>
                </w:tcPr>
                <w:p w14:paraId="443E5D58"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3</w:t>
                  </w:r>
                </w:p>
              </w:tc>
              <w:tc>
                <w:tcPr>
                  <w:tcW w:w="1647" w:type="dxa"/>
                  <w:tcBorders>
                    <w:top w:val="nil"/>
                    <w:left w:val="nil"/>
                    <w:bottom w:val="nil"/>
                    <w:right w:val="nil"/>
                  </w:tcBorders>
                  <w:shd w:val="clear" w:color="B4C6E7" w:fill="B4C6E7"/>
                  <w:noWrap/>
                  <w:vAlign w:val="center"/>
                  <w:hideMark/>
                </w:tcPr>
                <w:p w14:paraId="278FD5CF"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2</w:t>
                  </w:r>
                </w:p>
              </w:tc>
              <w:tc>
                <w:tcPr>
                  <w:tcW w:w="1647" w:type="dxa"/>
                  <w:tcBorders>
                    <w:top w:val="nil"/>
                    <w:left w:val="nil"/>
                    <w:bottom w:val="nil"/>
                    <w:right w:val="nil"/>
                  </w:tcBorders>
                  <w:shd w:val="clear" w:color="B4C6E7" w:fill="B4C6E7"/>
                  <w:noWrap/>
                  <w:vAlign w:val="center"/>
                  <w:hideMark/>
                </w:tcPr>
                <w:p w14:paraId="540A1BB2"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20%</w:t>
                  </w:r>
                </w:p>
              </w:tc>
              <w:tc>
                <w:tcPr>
                  <w:tcW w:w="1647" w:type="dxa"/>
                  <w:tcBorders>
                    <w:top w:val="nil"/>
                    <w:left w:val="nil"/>
                    <w:bottom w:val="nil"/>
                    <w:right w:val="nil"/>
                  </w:tcBorders>
                  <w:shd w:val="clear" w:color="B4C6E7" w:fill="B4C6E7"/>
                  <w:noWrap/>
                  <w:vAlign w:val="center"/>
                  <w:hideMark/>
                </w:tcPr>
                <w:p w14:paraId="22D57008"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13%</w:t>
                  </w:r>
                </w:p>
              </w:tc>
            </w:tr>
            <w:tr w:rsidR="0057458F" w14:paraId="2EB04143" w14:textId="77777777" w:rsidTr="009B2328">
              <w:trPr>
                <w:trHeight w:val="390"/>
              </w:trPr>
              <w:tc>
                <w:tcPr>
                  <w:tcW w:w="3140" w:type="dxa"/>
                  <w:tcBorders>
                    <w:top w:val="nil"/>
                    <w:left w:val="nil"/>
                    <w:bottom w:val="nil"/>
                    <w:right w:val="nil"/>
                  </w:tcBorders>
                  <w:shd w:val="clear" w:color="D9E1F2" w:fill="D9E1F2"/>
                  <w:noWrap/>
                  <w:vAlign w:val="center"/>
                  <w:hideMark/>
                </w:tcPr>
                <w:p w14:paraId="7D125973" w14:textId="77777777" w:rsidR="0057458F" w:rsidRDefault="0057458F" w:rsidP="0057458F">
                  <w:pPr>
                    <w:rPr>
                      <w:rFonts w:ascii="Calibri" w:hAnsi="Calibri" w:cs="Calibri"/>
                      <w:color w:val="000000"/>
                      <w:sz w:val="22"/>
                      <w:szCs w:val="22"/>
                    </w:rPr>
                  </w:pPr>
                  <w:r>
                    <w:rPr>
                      <w:rFonts w:ascii="Calibri" w:hAnsi="Calibri" w:cs="Calibri"/>
                      <w:color w:val="000000"/>
                      <w:sz w:val="22"/>
                      <w:szCs w:val="22"/>
                    </w:rPr>
                    <w:t>Multi-Skills</w:t>
                  </w:r>
                </w:p>
              </w:tc>
              <w:tc>
                <w:tcPr>
                  <w:tcW w:w="1652" w:type="dxa"/>
                  <w:tcBorders>
                    <w:top w:val="nil"/>
                    <w:left w:val="nil"/>
                    <w:bottom w:val="nil"/>
                    <w:right w:val="nil"/>
                  </w:tcBorders>
                  <w:shd w:val="clear" w:color="D9E1F2" w:fill="D9E1F2"/>
                  <w:noWrap/>
                  <w:vAlign w:val="center"/>
                  <w:hideMark/>
                </w:tcPr>
                <w:p w14:paraId="43FE96F9"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24</w:t>
                  </w:r>
                </w:p>
              </w:tc>
              <w:tc>
                <w:tcPr>
                  <w:tcW w:w="1647" w:type="dxa"/>
                  <w:tcBorders>
                    <w:top w:val="nil"/>
                    <w:left w:val="nil"/>
                    <w:bottom w:val="nil"/>
                    <w:right w:val="nil"/>
                  </w:tcBorders>
                  <w:shd w:val="clear" w:color="D9E1F2" w:fill="D9E1F2"/>
                  <w:noWrap/>
                  <w:vAlign w:val="center"/>
                  <w:hideMark/>
                </w:tcPr>
                <w:p w14:paraId="18F2B496"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3</w:t>
                  </w:r>
                </w:p>
              </w:tc>
              <w:tc>
                <w:tcPr>
                  <w:tcW w:w="1647" w:type="dxa"/>
                  <w:tcBorders>
                    <w:top w:val="nil"/>
                    <w:left w:val="nil"/>
                    <w:bottom w:val="nil"/>
                    <w:right w:val="nil"/>
                  </w:tcBorders>
                  <w:shd w:val="clear" w:color="D9E1F2" w:fill="D9E1F2"/>
                  <w:noWrap/>
                  <w:vAlign w:val="center"/>
                  <w:hideMark/>
                </w:tcPr>
                <w:p w14:paraId="3206A813"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5</w:t>
                  </w:r>
                </w:p>
              </w:tc>
              <w:tc>
                <w:tcPr>
                  <w:tcW w:w="1647" w:type="dxa"/>
                  <w:tcBorders>
                    <w:top w:val="nil"/>
                    <w:left w:val="nil"/>
                    <w:bottom w:val="nil"/>
                    <w:right w:val="nil"/>
                  </w:tcBorders>
                  <w:shd w:val="clear" w:color="D9E1F2" w:fill="D9E1F2"/>
                  <w:noWrap/>
                  <w:vAlign w:val="center"/>
                  <w:hideMark/>
                </w:tcPr>
                <w:p w14:paraId="446AA29D"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13%</w:t>
                  </w:r>
                </w:p>
              </w:tc>
              <w:tc>
                <w:tcPr>
                  <w:tcW w:w="1647" w:type="dxa"/>
                  <w:tcBorders>
                    <w:top w:val="nil"/>
                    <w:left w:val="nil"/>
                    <w:bottom w:val="nil"/>
                    <w:right w:val="nil"/>
                  </w:tcBorders>
                  <w:shd w:val="clear" w:color="D9E1F2" w:fill="D9E1F2"/>
                  <w:noWrap/>
                  <w:vAlign w:val="center"/>
                  <w:hideMark/>
                </w:tcPr>
                <w:p w14:paraId="49ED4657"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21%</w:t>
                  </w:r>
                </w:p>
              </w:tc>
            </w:tr>
            <w:tr w:rsidR="0057458F" w14:paraId="3D4F225E" w14:textId="77777777" w:rsidTr="009B2328">
              <w:trPr>
                <w:trHeight w:val="390"/>
              </w:trPr>
              <w:tc>
                <w:tcPr>
                  <w:tcW w:w="3140" w:type="dxa"/>
                  <w:tcBorders>
                    <w:top w:val="nil"/>
                    <w:left w:val="nil"/>
                    <w:bottom w:val="nil"/>
                    <w:right w:val="nil"/>
                  </w:tcBorders>
                  <w:shd w:val="clear" w:color="B4C6E7" w:fill="B4C6E7"/>
                  <w:noWrap/>
                  <w:vAlign w:val="center"/>
                  <w:hideMark/>
                </w:tcPr>
                <w:p w14:paraId="3AC47005" w14:textId="77777777" w:rsidR="0057458F" w:rsidRDefault="0057458F" w:rsidP="0057458F">
                  <w:pPr>
                    <w:rPr>
                      <w:rFonts w:ascii="Calibri" w:hAnsi="Calibri" w:cs="Calibri"/>
                      <w:color w:val="000000"/>
                      <w:sz w:val="22"/>
                      <w:szCs w:val="22"/>
                    </w:rPr>
                  </w:pPr>
                  <w:r>
                    <w:rPr>
                      <w:rFonts w:ascii="Calibri" w:hAnsi="Calibri" w:cs="Calibri"/>
                      <w:color w:val="000000"/>
                      <w:sz w:val="22"/>
                      <w:szCs w:val="22"/>
                    </w:rPr>
                    <w:t>Sutton Academy Dance</w:t>
                  </w:r>
                </w:p>
              </w:tc>
              <w:tc>
                <w:tcPr>
                  <w:tcW w:w="1652" w:type="dxa"/>
                  <w:tcBorders>
                    <w:top w:val="nil"/>
                    <w:left w:val="nil"/>
                    <w:bottom w:val="nil"/>
                    <w:right w:val="nil"/>
                  </w:tcBorders>
                  <w:shd w:val="clear" w:color="B4C6E7" w:fill="B4C6E7"/>
                  <w:noWrap/>
                  <w:vAlign w:val="center"/>
                  <w:hideMark/>
                </w:tcPr>
                <w:p w14:paraId="1D0A5100"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23</w:t>
                  </w:r>
                </w:p>
              </w:tc>
              <w:tc>
                <w:tcPr>
                  <w:tcW w:w="1647" w:type="dxa"/>
                  <w:tcBorders>
                    <w:top w:val="nil"/>
                    <w:left w:val="nil"/>
                    <w:bottom w:val="nil"/>
                    <w:right w:val="nil"/>
                  </w:tcBorders>
                  <w:shd w:val="clear" w:color="B4C6E7" w:fill="B4C6E7"/>
                  <w:noWrap/>
                  <w:vAlign w:val="center"/>
                  <w:hideMark/>
                </w:tcPr>
                <w:p w14:paraId="2FD23708"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2</w:t>
                  </w:r>
                </w:p>
              </w:tc>
              <w:tc>
                <w:tcPr>
                  <w:tcW w:w="1647" w:type="dxa"/>
                  <w:tcBorders>
                    <w:top w:val="nil"/>
                    <w:left w:val="nil"/>
                    <w:bottom w:val="nil"/>
                    <w:right w:val="nil"/>
                  </w:tcBorders>
                  <w:shd w:val="clear" w:color="B4C6E7" w:fill="B4C6E7"/>
                  <w:noWrap/>
                  <w:vAlign w:val="center"/>
                  <w:hideMark/>
                </w:tcPr>
                <w:p w14:paraId="2E95F311"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6</w:t>
                  </w:r>
                </w:p>
              </w:tc>
              <w:tc>
                <w:tcPr>
                  <w:tcW w:w="1647" w:type="dxa"/>
                  <w:tcBorders>
                    <w:top w:val="nil"/>
                    <w:left w:val="nil"/>
                    <w:bottom w:val="nil"/>
                    <w:right w:val="nil"/>
                  </w:tcBorders>
                  <w:shd w:val="clear" w:color="B4C6E7" w:fill="B4C6E7"/>
                  <w:noWrap/>
                  <w:vAlign w:val="center"/>
                  <w:hideMark/>
                </w:tcPr>
                <w:p w14:paraId="499A9FC1"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9%</w:t>
                  </w:r>
                </w:p>
              </w:tc>
              <w:tc>
                <w:tcPr>
                  <w:tcW w:w="1647" w:type="dxa"/>
                  <w:tcBorders>
                    <w:top w:val="nil"/>
                    <w:left w:val="nil"/>
                    <w:bottom w:val="nil"/>
                    <w:right w:val="nil"/>
                  </w:tcBorders>
                  <w:shd w:val="clear" w:color="B4C6E7" w:fill="B4C6E7"/>
                  <w:noWrap/>
                  <w:vAlign w:val="center"/>
                  <w:hideMark/>
                </w:tcPr>
                <w:p w14:paraId="4BEF7B04"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26%</w:t>
                  </w:r>
                </w:p>
              </w:tc>
            </w:tr>
            <w:tr w:rsidR="0057458F" w14:paraId="4092E67C" w14:textId="77777777" w:rsidTr="009B2328">
              <w:trPr>
                <w:trHeight w:val="390"/>
              </w:trPr>
              <w:tc>
                <w:tcPr>
                  <w:tcW w:w="3140" w:type="dxa"/>
                  <w:tcBorders>
                    <w:top w:val="nil"/>
                    <w:left w:val="nil"/>
                    <w:bottom w:val="nil"/>
                    <w:right w:val="nil"/>
                  </w:tcBorders>
                  <w:shd w:val="clear" w:color="D9E1F2" w:fill="D9E1F2"/>
                  <w:noWrap/>
                  <w:vAlign w:val="center"/>
                  <w:hideMark/>
                </w:tcPr>
                <w:p w14:paraId="1FE648CA" w14:textId="77777777" w:rsidR="0057458F" w:rsidRDefault="0057458F" w:rsidP="0057458F">
                  <w:pPr>
                    <w:rPr>
                      <w:rFonts w:ascii="Calibri" w:hAnsi="Calibri" w:cs="Calibri"/>
                      <w:color w:val="000000"/>
                      <w:sz w:val="22"/>
                      <w:szCs w:val="22"/>
                    </w:rPr>
                  </w:pPr>
                  <w:r>
                    <w:rPr>
                      <w:rFonts w:ascii="Calibri" w:hAnsi="Calibri" w:cs="Calibri"/>
                      <w:color w:val="000000"/>
                      <w:sz w:val="22"/>
                      <w:szCs w:val="22"/>
                    </w:rPr>
                    <w:t>Football</w:t>
                  </w:r>
                </w:p>
              </w:tc>
              <w:tc>
                <w:tcPr>
                  <w:tcW w:w="1652" w:type="dxa"/>
                  <w:tcBorders>
                    <w:top w:val="nil"/>
                    <w:left w:val="nil"/>
                    <w:bottom w:val="nil"/>
                    <w:right w:val="nil"/>
                  </w:tcBorders>
                  <w:shd w:val="clear" w:color="D9E1F2" w:fill="D9E1F2"/>
                  <w:noWrap/>
                  <w:vAlign w:val="center"/>
                  <w:hideMark/>
                </w:tcPr>
                <w:p w14:paraId="608342A6"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88</w:t>
                  </w:r>
                </w:p>
              </w:tc>
              <w:tc>
                <w:tcPr>
                  <w:tcW w:w="1647" w:type="dxa"/>
                  <w:tcBorders>
                    <w:top w:val="nil"/>
                    <w:left w:val="nil"/>
                    <w:bottom w:val="nil"/>
                    <w:right w:val="nil"/>
                  </w:tcBorders>
                  <w:shd w:val="clear" w:color="D9E1F2" w:fill="D9E1F2"/>
                  <w:noWrap/>
                  <w:vAlign w:val="center"/>
                  <w:hideMark/>
                </w:tcPr>
                <w:p w14:paraId="26A0CF45"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12</w:t>
                  </w:r>
                </w:p>
              </w:tc>
              <w:tc>
                <w:tcPr>
                  <w:tcW w:w="1647" w:type="dxa"/>
                  <w:tcBorders>
                    <w:top w:val="nil"/>
                    <w:left w:val="nil"/>
                    <w:bottom w:val="nil"/>
                    <w:right w:val="nil"/>
                  </w:tcBorders>
                  <w:shd w:val="clear" w:color="D9E1F2" w:fill="D9E1F2"/>
                  <w:noWrap/>
                  <w:vAlign w:val="center"/>
                  <w:hideMark/>
                </w:tcPr>
                <w:p w14:paraId="023C524D"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20</w:t>
                  </w:r>
                </w:p>
              </w:tc>
              <w:tc>
                <w:tcPr>
                  <w:tcW w:w="1647" w:type="dxa"/>
                  <w:tcBorders>
                    <w:top w:val="nil"/>
                    <w:left w:val="nil"/>
                    <w:bottom w:val="nil"/>
                    <w:right w:val="nil"/>
                  </w:tcBorders>
                  <w:shd w:val="clear" w:color="D9E1F2" w:fill="D9E1F2"/>
                  <w:noWrap/>
                  <w:vAlign w:val="center"/>
                  <w:hideMark/>
                </w:tcPr>
                <w:p w14:paraId="5F2E0B58"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14%</w:t>
                  </w:r>
                </w:p>
              </w:tc>
              <w:tc>
                <w:tcPr>
                  <w:tcW w:w="1647" w:type="dxa"/>
                  <w:tcBorders>
                    <w:top w:val="nil"/>
                    <w:left w:val="nil"/>
                    <w:bottom w:val="nil"/>
                    <w:right w:val="nil"/>
                  </w:tcBorders>
                  <w:shd w:val="clear" w:color="D9E1F2" w:fill="D9E1F2"/>
                  <w:noWrap/>
                  <w:vAlign w:val="center"/>
                  <w:hideMark/>
                </w:tcPr>
                <w:p w14:paraId="047611BB"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23%</w:t>
                  </w:r>
                </w:p>
              </w:tc>
            </w:tr>
            <w:tr w:rsidR="0057458F" w14:paraId="4BA727F1" w14:textId="77777777" w:rsidTr="009B2328">
              <w:trPr>
                <w:trHeight w:val="390"/>
              </w:trPr>
              <w:tc>
                <w:tcPr>
                  <w:tcW w:w="3140" w:type="dxa"/>
                  <w:tcBorders>
                    <w:top w:val="nil"/>
                    <w:left w:val="nil"/>
                    <w:bottom w:val="nil"/>
                    <w:right w:val="nil"/>
                  </w:tcBorders>
                  <w:shd w:val="clear" w:color="B4C6E7" w:fill="B4C6E7"/>
                  <w:noWrap/>
                  <w:vAlign w:val="center"/>
                  <w:hideMark/>
                </w:tcPr>
                <w:p w14:paraId="5EA0FBAF" w14:textId="77777777" w:rsidR="0057458F" w:rsidRDefault="0057458F" w:rsidP="0057458F">
                  <w:pPr>
                    <w:rPr>
                      <w:rFonts w:ascii="Calibri" w:hAnsi="Calibri" w:cs="Calibri"/>
                      <w:color w:val="000000"/>
                      <w:sz w:val="22"/>
                      <w:szCs w:val="22"/>
                    </w:rPr>
                  </w:pPr>
                  <w:r>
                    <w:rPr>
                      <w:rFonts w:ascii="Calibri" w:hAnsi="Calibri" w:cs="Calibri"/>
                      <w:color w:val="000000"/>
                      <w:sz w:val="22"/>
                      <w:szCs w:val="22"/>
                    </w:rPr>
                    <w:t>Saints Football</w:t>
                  </w:r>
                </w:p>
              </w:tc>
              <w:tc>
                <w:tcPr>
                  <w:tcW w:w="1652" w:type="dxa"/>
                  <w:tcBorders>
                    <w:top w:val="nil"/>
                    <w:left w:val="nil"/>
                    <w:bottom w:val="nil"/>
                    <w:right w:val="nil"/>
                  </w:tcBorders>
                  <w:shd w:val="clear" w:color="B4C6E7" w:fill="B4C6E7"/>
                  <w:noWrap/>
                  <w:vAlign w:val="center"/>
                  <w:hideMark/>
                </w:tcPr>
                <w:p w14:paraId="60E46434"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70</w:t>
                  </w:r>
                </w:p>
              </w:tc>
              <w:tc>
                <w:tcPr>
                  <w:tcW w:w="1647" w:type="dxa"/>
                  <w:tcBorders>
                    <w:top w:val="nil"/>
                    <w:left w:val="nil"/>
                    <w:bottom w:val="nil"/>
                    <w:right w:val="nil"/>
                  </w:tcBorders>
                  <w:shd w:val="clear" w:color="B4C6E7" w:fill="B4C6E7"/>
                  <w:noWrap/>
                  <w:vAlign w:val="center"/>
                  <w:hideMark/>
                </w:tcPr>
                <w:p w14:paraId="34E513DB"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8</w:t>
                  </w:r>
                </w:p>
              </w:tc>
              <w:tc>
                <w:tcPr>
                  <w:tcW w:w="1647" w:type="dxa"/>
                  <w:tcBorders>
                    <w:top w:val="nil"/>
                    <w:left w:val="nil"/>
                    <w:bottom w:val="nil"/>
                    <w:right w:val="nil"/>
                  </w:tcBorders>
                  <w:shd w:val="clear" w:color="B4C6E7" w:fill="B4C6E7"/>
                  <w:noWrap/>
                  <w:vAlign w:val="center"/>
                  <w:hideMark/>
                </w:tcPr>
                <w:p w14:paraId="533780CA"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16</w:t>
                  </w:r>
                </w:p>
              </w:tc>
              <w:tc>
                <w:tcPr>
                  <w:tcW w:w="1647" w:type="dxa"/>
                  <w:tcBorders>
                    <w:top w:val="nil"/>
                    <w:left w:val="nil"/>
                    <w:bottom w:val="nil"/>
                    <w:right w:val="nil"/>
                  </w:tcBorders>
                  <w:shd w:val="clear" w:color="B4C6E7" w:fill="B4C6E7"/>
                  <w:noWrap/>
                  <w:vAlign w:val="center"/>
                  <w:hideMark/>
                </w:tcPr>
                <w:p w14:paraId="1354A31F"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11%</w:t>
                  </w:r>
                </w:p>
              </w:tc>
              <w:tc>
                <w:tcPr>
                  <w:tcW w:w="1647" w:type="dxa"/>
                  <w:tcBorders>
                    <w:top w:val="nil"/>
                    <w:left w:val="nil"/>
                    <w:bottom w:val="nil"/>
                    <w:right w:val="nil"/>
                  </w:tcBorders>
                  <w:shd w:val="clear" w:color="B4C6E7" w:fill="B4C6E7"/>
                  <w:noWrap/>
                  <w:vAlign w:val="center"/>
                  <w:hideMark/>
                </w:tcPr>
                <w:p w14:paraId="310298A8"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23%</w:t>
                  </w:r>
                </w:p>
              </w:tc>
            </w:tr>
            <w:tr w:rsidR="0057458F" w14:paraId="18D2743B" w14:textId="77777777" w:rsidTr="009B2328">
              <w:trPr>
                <w:trHeight w:val="390"/>
              </w:trPr>
              <w:tc>
                <w:tcPr>
                  <w:tcW w:w="3140" w:type="dxa"/>
                  <w:tcBorders>
                    <w:top w:val="nil"/>
                    <w:left w:val="nil"/>
                    <w:bottom w:val="nil"/>
                    <w:right w:val="nil"/>
                  </w:tcBorders>
                  <w:shd w:val="clear" w:color="D9E1F2" w:fill="D9E1F2"/>
                  <w:noWrap/>
                  <w:vAlign w:val="center"/>
                  <w:hideMark/>
                </w:tcPr>
                <w:p w14:paraId="66B42A41" w14:textId="77777777" w:rsidR="0057458F" w:rsidRDefault="0057458F" w:rsidP="0057458F">
                  <w:pPr>
                    <w:rPr>
                      <w:rFonts w:ascii="Calibri" w:hAnsi="Calibri" w:cs="Calibri"/>
                      <w:color w:val="000000"/>
                      <w:sz w:val="22"/>
                      <w:szCs w:val="22"/>
                    </w:rPr>
                  </w:pPr>
                  <w:r>
                    <w:rPr>
                      <w:rFonts w:ascii="Calibri" w:hAnsi="Calibri" w:cs="Calibri"/>
                      <w:color w:val="000000"/>
                      <w:sz w:val="22"/>
                      <w:szCs w:val="22"/>
                    </w:rPr>
                    <w:lastRenderedPageBreak/>
                    <w:t>Well-Being</w:t>
                  </w:r>
                </w:p>
              </w:tc>
              <w:tc>
                <w:tcPr>
                  <w:tcW w:w="1652" w:type="dxa"/>
                  <w:tcBorders>
                    <w:top w:val="nil"/>
                    <w:left w:val="nil"/>
                    <w:bottom w:val="nil"/>
                    <w:right w:val="nil"/>
                  </w:tcBorders>
                  <w:shd w:val="clear" w:color="D9E1F2" w:fill="D9E1F2"/>
                  <w:noWrap/>
                  <w:vAlign w:val="center"/>
                  <w:hideMark/>
                </w:tcPr>
                <w:p w14:paraId="28C5FA6C"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20</w:t>
                  </w:r>
                </w:p>
              </w:tc>
              <w:tc>
                <w:tcPr>
                  <w:tcW w:w="1647" w:type="dxa"/>
                  <w:tcBorders>
                    <w:top w:val="nil"/>
                    <w:left w:val="nil"/>
                    <w:bottom w:val="nil"/>
                    <w:right w:val="nil"/>
                  </w:tcBorders>
                  <w:shd w:val="clear" w:color="D9E1F2" w:fill="D9E1F2"/>
                  <w:noWrap/>
                  <w:vAlign w:val="center"/>
                  <w:hideMark/>
                </w:tcPr>
                <w:p w14:paraId="4E24CFE9"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7</w:t>
                  </w:r>
                </w:p>
              </w:tc>
              <w:tc>
                <w:tcPr>
                  <w:tcW w:w="1647" w:type="dxa"/>
                  <w:tcBorders>
                    <w:top w:val="nil"/>
                    <w:left w:val="nil"/>
                    <w:bottom w:val="nil"/>
                    <w:right w:val="nil"/>
                  </w:tcBorders>
                  <w:shd w:val="clear" w:color="D9E1F2" w:fill="D9E1F2"/>
                  <w:noWrap/>
                  <w:vAlign w:val="center"/>
                  <w:hideMark/>
                </w:tcPr>
                <w:p w14:paraId="7548ECD7"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3</w:t>
                  </w:r>
                </w:p>
              </w:tc>
              <w:tc>
                <w:tcPr>
                  <w:tcW w:w="1647" w:type="dxa"/>
                  <w:tcBorders>
                    <w:top w:val="nil"/>
                    <w:left w:val="nil"/>
                    <w:bottom w:val="nil"/>
                    <w:right w:val="nil"/>
                  </w:tcBorders>
                  <w:shd w:val="clear" w:color="D9E1F2" w:fill="D9E1F2"/>
                  <w:noWrap/>
                  <w:vAlign w:val="center"/>
                  <w:hideMark/>
                </w:tcPr>
                <w:p w14:paraId="09B2F416"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35%</w:t>
                  </w:r>
                </w:p>
              </w:tc>
              <w:tc>
                <w:tcPr>
                  <w:tcW w:w="1647" w:type="dxa"/>
                  <w:tcBorders>
                    <w:top w:val="nil"/>
                    <w:left w:val="nil"/>
                    <w:bottom w:val="nil"/>
                    <w:right w:val="nil"/>
                  </w:tcBorders>
                  <w:shd w:val="clear" w:color="D9E1F2" w:fill="D9E1F2"/>
                  <w:noWrap/>
                  <w:vAlign w:val="center"/>
                  <w:hideMark/>
                </w:tcPr>
                <w:p w14:paraId="314AACC3"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15%</w:t>
                  </w:r>
                </w:p>
              </w:tc>
            </w:tr>
            <w:tr w:rsidR="0057458F" w14:paraId="11A301B3" w14:textId="77777777" w:rsidTr="009B2328">
              <w:trPr>
                <w:trHeight w:val="390"/>
              </w:trPr>
              <w:tc>
                <w:tcPr>
                  <w:tcW w:w="3140" w:type="dxa"/>
                  <w:tcBorders>
                    <w:top w:val="nil"/>
                    <w:left w:val="nil"/>
                    <w:bottom w:val="nil"/>
                    <w:right w:val="nil"/>
                  </w:tcBorders>
                  <w:shd w:val="clear" w:color="B4C6E7" w:fill="B4C6E7"/>
                  <w:noWrap/>
                  <w:vAlign w:val="center"/>
                  <w:hideMark/>
                </w:tcPr>
                <w:p w14:paraId="5CC1C889" w14:textId="77777777" w:rsidR="0057458F" w:rsidRDefault="0057458F" w:rsidP="0057458F">
                  <w:pPr>
                    <w:rPr>
                      <w:rFonts w:ascii="Calibri" w:hAnsi="Calibri" w:cs="Calibri"/>
                      <w:color w:val="000000"/>
                      <w:sz w:val="22"/>
                      <w:szCs w:val="22"/>
                    </w:rPr>
                  </w:pPr>
                  <w:r>
                    <w:rPr>
                      <w:rFonts w:ascii="Calibri" w:hAnsi="Calibri" w:cs="Calibri"/>
                      <w:color w:val="000000"/>
                      <w:sz w:val="22"/>
                      <w:szCs w:val="22"/>
                    </w:rPr>
                    <w:t>Sewing</w:t>
                  </w:r>
                </w:p>
              </w:tc>
              <w:tc>
                <w:tcPr>
                  <w:tcW w:w="1652" w:type="dxa"/>
                  <w:tcBorders>
                    <w:top w:val="nil"/>
                    <w:left w:val="nil"/>
                    <w:bottom w:val="nil"/>
                    <w:right w:val="nil"/>
                  </w:tcBorders>
                  <w:shd w:val="clear" w:color="B4C6E7" w:fill="B4C6E7"/>
                  <w:noWrap/>
                  <w:vAlign w:val="center"/>
                  <w:hideMark/>
                </w:tcPr>
                <w:p w14:paraId="11370617"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47</w:t>
                  </w:r>
                </w:p>
              </w:tc>
              <w:tc>
                <w:tcPr>
                  <w:tcW w:w="1647" w:type="dxa"/>
                  <w:tcBorders>
                    <w:top w:val="nil"/>
                    <w:left w:val="nil"/>
                    <w:bottom w:val="nil"/>
                    <w:right w:val="nil"/>
                  </w:tcBorders>
                  <w:shd w:val="clear" w:color="B4C6E7" w:fill="B4C6E7"/>
                  <w:noWrap/>
                  <w:vAlign w:val="center"/>
                  <w:hideMark/>
                </w:tcPr>
                <w:p w14:paraId="06F15D6D"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4</w:t>
                  </w:r>
                </w:p>
              </w:tc>
              <w:tc>
                <w:tcPr>
                  <w:tcW w:w="1647" w:type="dxa"/>
                  <w:tcBorders>
                    <w:top w:val="nil"/>
                    <w:left w:val="nil"/>
                    <w:bottom w:val="nil"/>
                    <w:right w:val="nil"/>
                  </w:tcBorders>
                  <w:shd w:val="clear" w:color="B4C6E7" w:fill="B4C6E7"/>
                  <w:noWrap/>
                  <w:vAlign w:val="center"/>
                  <w:hideMark/>
                </w:tcPr>
                <w:p w14:paraId="7499D37F"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6</w:t>
                  </w:r>
                </w:p>
              </w:tc>
              <w:tc>
                <w:tcPr>
                  <w:tcW w:w="1647" w:type="dxa"/>
                  <w:tcBorders>
                    <w:top w:val="nil"/>
                    <w:left w:val="nil"/>
                    <w:bottom w:val="nil"/>
                    <w:right w:val="nil"/>
                  </w:tcBorders>
                  <w:shd w:val="clear" w:color="B4C6E7" w:fill="B4C6E7"/>
                  <w:noWrap/>
                  <w:vAlign w:val="center"/>
                  <w:hideMark/>
                </w:tcPr>
                <w:p w14:paraId="4C53921E"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9%</w:t>
                  </w:r>
                </w:p>
              </w:tc>
              <w:tc>
                <w:tcPr>
                  <w:tcW w:w="1647" w:type="dxa"/>
                  <w:tcBorders>
                    <w:top w:val="nil"/>
                    <w:left w:val="nil"/>
                    <w:bottom w:val="nil"/>
                    <w:right w:val="nil"/>
                  </w:tcBorders>
                  <w:shd w:val="clear" w:color="B4C6E7" w:fill="B4C6E7"/>
                  <w:noWrap/>
                  <w:vAlign w:val="center"/>
                  <w:hideMark/>
                </w:tcPr>
                <w:p w14:paraId="3D1960CA"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13%</w:t>
                  </w:r>
                </w:p>
              </w:tc>
            </w:tr>
            <w:tr w:rsidR="0057458F" w14:paraId="0396FE8C" w14:textId="77777777" w:rsidTr="009B2328">
              <w:trPr>
                <w:trHeight w:val="390"/>
              </w:trPr>
              <w:tc>
                <w:tcPr>
                  <w:tcW w:w="3140" w:type="dxa"/>
                  <w:tcBorders>
                    <w:top w:val="nil"/>
                    <w:left w:val="nil"/>
                    <w:bottom w:val="nil"/>
                    <w:right w:val="nil"/>
                  </w:tcBorders>
                  <w:shd w:val="clear" w:color="D9E1F2" w:fill="D9E1F2"/>
                  <w:noWrap/>
                  <w:vAlign w:val="center"/>
                  <w:hideMark/>
                </w:tcPr>
                <w:p w14:paraId="3584DB1D" w14:textId="77777777" w:rsidR="0057458F" w:rsidRDefault="0057458F" w:rsidP="0057458F">
                  <w:pPr>
                    <w:rPr>
                      <w:rFonts w:ascii="Calibri" w:hAnsi="Calibri" w:cs="Calibri"/>
                      <w:color w:val="000000"/>
                      <w:sz w:val="22"/>
                      <w:szCs w:val="22"/>
                    </w:rPr>
                  </w:pPr>
                  <w:r>
                    <w:rPr>
                      <w:rFonts w:ascii="Calibri" w:hAnsi="Calibri" w:cs="Calibri"/>
                      <w:color w:val="000000"/>
                      <w:sz w:val="22"/>
                      <w:szCs w:val="22"/>
                    </w:rPr>
                    <w:t>Cubing</w:t>
                  </w:r>
                </w:p>
              </w:tc>
              <w:tc>
                <w:tcPr>
                  <w:tcW w:w="1652" w:type="dxa"/>
                  <w:tcBorders>
                    <w:top w:val="nil"/>
                    <w:left w:val="nil"/>
                    <w:bottom w:val="nil"/>
                    <w:right w:val="nil"/>
                  </w:tcBorders>
                  <w:shd w:val="clear" w:color="D9E1F2" w:fill="D9E1F2"/>
                  <w:noWrap/>
                  <w:vAlign w:val="center"/>
                  <w:hideMark/>
                </w:tcPr>
                <w:p w14:paraId="44D6AC05"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7</w:t>
                  </w:r>
                </w:p>
              </w:tc>
              <w:tc>
                <w:tcPr>
                  <w:tcW w:w="1647" w:type="dxa"/>
                  <w:tcBorders>
                    <w:top w:val="nil"/>
                    <w:left w:val="nil"/>
                    <w:bottom w:val="nil"/>
                    <w:right w:val="nil"/>
                  </w:tcBorders>
                  <w:shd w:val="clear" w:color="D9E1F2" w:fill="D9E1F2"/>
                  <w:noWrap/>
                  <w:vAlign w:val="center"/>
                  <w:hideMark/>
                </w:tcPr>
                <w:p w14:paraId="7A921667"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w:t>
                  </w:r>
                </w:p>
              </w:tc>
              <w:tc>
                <w:tcPr>
                  <w:tcW w:w="1647" w:type="dxa"/>
                  <w:tcBorders>
                    <w:top w:val="nil"/>
                    <w:left w:val="nil"/>
                    <w:bottom w:val="nil"/>
                    <w:right w:val="nil"/>
                  </w:tcBorders>
                  <w:shd w:val="clear" w:color="D9E1F2" w:fill="D9E1F2"/>
                  <w:noWrap/>
                  <w:vAlign w:val="center"/>
                  <w:hideMark/>
                </w:tcPr>
                <w:p w14:paraId="51725E69"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w:t>
                  </w:r>
                </w:p>
              </w:tc>
              <w:tc>
                <w:tcPr>
                  <w:tcW w:w="1647" w:type="dxa"/>
                  <w:tcBorders>
                    <w:top w:val="nil"/>
                    <w:left w:val="nil"/>
                    <w:bottom w:val="nil"/>
                    <w:right w:val="nil"/>
                  </w:tcBorders>
                  <w:shd w:val="clear" w:color="D9E1F2" w:fill="D9E1F2"/>
                  <w:noWrap/>
                  <w:vAlign w:val="center"/>
                  <w:hideMark/>
                </w:tcPr>
                <w:p w14:paraId="2B9CB8B0"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14%</w:t>
                  </w:r>
                </w:p>
              </w:tc>
              <w:tc>
                <w:tcPr>
                  <w:tcW w:w="1647" w:type="dxa"/>
                  <w:tcBorders>
                    <w:top w:val="nil"/>
                    <w:left w:val="nil"/>
                    <w:bottom w:val="nil"/>
                    <w:right w:val="nil"/>
                  </w:tcBorders>
                  <w:shd w:val="clear" w:color="D9E1F2" w:fill="D9E1F2"/>
                  <w:noWrap/>
                  <w:vAlign w:val="center"/>
                  <w:hideMark/>
                </w:tcPr>
                <w:p w14:paraId="366609E9"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14%</w:t>
                  </w:r>
                </w:p>
              </w:tc>
            </w:tr>
            <w:tr w:rsidR="0057458F" w14:paraId="0C5099CF" w14:textId="77777777" w:rsidTr="009B2328">
              <w:trPr>
                <w:trHeight w:val="390"/>
              </w:trPr>
              <w:tc>
                <w:tcPr>
                  <w:tcW w:w="3140" w:type="dxa"/>
                  <w:tcBorders>
                    <w:top w:val="nil"/>
                    <w:left w:val="nil"/>
                    <w:bottom w:val="nil"/>
                    <w:right w:val="nil"/>
                  </w:tcBorders>
                  <w:shd w:val="clear" w:color="B4C6E7" w:fill="B4C6E7"/>
                  <w:noWrap/>
                  <w:vAlign w:val="center"/>
                  <w:hideMark/>
                </w:tcPr>
                <w:p w14:paraId="52AFFE99" w14:textId="77777777" w:rsidR="0057458F" w:rsidRDefault="0057458F" w:rsidP="0057458F">
                  <w:pPr>
                    <w:rPr>
                      <w:rFonts w:ascii="Calibri" w:hAnsi="Calibri" w:cs="Calibri"/>
                      <w:color w:val="000000"/>
                      <w:sz w:val="22"/>
                      <w:szCs w:val="22"/>
                    </w:rPr>
                  </w:pPr>
                  <w:r>
                    <w:rPr>
                      <w:rFonts w:ascii="Calibri" w:hAnsi="Calibri" w:cs="Calibri"/>
                      <w:color w:val="000000"/>
                      <w:sz w:val="22"/>
                      <w:szCs w:val="22"/>
                    </w:rPr>
                    <w:t>Baking</w:t>
                  </w:r>
                </w:p>
              </w:tc>
              <w:tc>
                <w:tcPr>
                  <w:tcW w:w="1652" w:type="dxa"/>
                  <w:tcBorders>
                    <w:top w:val="nil"/>
                    <w:left w:val="nil"/>
                    <w:bottom w:val="nil"/>
                    <w:right w:val="nil"/>
                  </w:tcBorders>
                  <w:shd w:val="clear" w:color="B4C6E7" w:fill="B4C6E7"/>
                  <w:noWrap/>
                  <w:vAlign w:val="center"/>
                  <w:hideMark/>
                </w:tcPr>
                <w:p w14:paraId="44C72732"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47</w:t>
                  </w:r>
                </w:p>
              </w:tc>
              <w:tc>
                <w:tcPr>
                  <w:tcW w:w="1647" w:type="dxa"/>
                  <w:tcBorders>
                    <w:top w:val="nil"/>
                    <w:left w:val="nil"/>
                    <w:bottom w:val="nil"/>
                    <w:right w:val="nil"/>
                  </w:tcBorders>
                  <w:shd w:val="clear" w:color="B4C6E7" w:fill="B4C6E7"/>
                  <w:noWrap/>
                  <w:vAlign w:val="center"/>
                  <w:hideMark/>
                </w:tcPr>
                <w:p w14:paraId="27378D6C"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10</w:t>
                  </w:r>
                </w:p>
              </w:tc>
              <w:tc>
                <w:tcPr>
                  <w:tcW w:w="1647" w:type="dxa"/>
                  <w:tcBorders>
                    <w:top w:val="nil"/>
                    <w:left w:val="nil"/>
                    <w:bottom w:val="nil"/>
                    <w:right w:val="nil"/>
                  </w:tcBorders>
                  <w:shd w:val="clear" w:color="B4C6E7" w:fill="B4C6E7"/>
                  <w:noWrap/>
                  <w:vAlign w:val="center"/>
                  <w:hideMark/>
                </w:tcPr>
                <w:p w14:paraId="19391D10"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6</w:t>
                  </w:r>
                </w:p>
              </w:tc>
              <w:tc>
                <w:tcPr>
                  <w:tcW w:w="1647" w:type="dxa"/>
                  <w:tcBorders>
                    <w:top w:val="nil"/>
                    <w:left w:val="nil"/>
                    <w:bottom w:val="nil"/>
                    <w:right w:val="nil"/>
                  </w:tcBorders>
                  <w:shd w:val="clear" w:color="B4C6E7" w:fill="B4C6E7"/>
                  <w:noWrap/>
                  <w:vAlign w:val="center"/>
                  <w:hideMark/>
                </w:tcPr>
                <w:p w14:paraId="3F1CA476"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21%</w:t>
                  </w:r>
                </w:p>
              </w:tc>
              <w:tc>
                <w:tcPr>
                  <w:tcW w:w="1647" w:type="dxa"/>
                  <w:tcBorders>
                    <w:top w:val="nil"/>
                    <w:left w:val="nil"/>
                    <w:bottom w:val="nil"/>
                    <w:right w:val="nil"/>
                  </w:tcBorders>
                  <w:shd w:val="clear" w:color="B4C6E7" w:fill="B4C6E7"/>
                  <w:noWrap/>
                  <w:vAlign w:val="center"/>
                  <w:hideMark/>
                </w:tcPr>
                <w:p w14:paraId="48DE1ECE"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13%</w:t>
                  </w:r>
                </w:p>
              </w:tc>
            </w:tr>
            <w:tr w:rsidR="0057458F" w14:paraId="3A09AC99" w14:textId="77777777" w:rsidTr="009B2328">
              <w:trPr>
                <w:trHeight w:val="390"/>
              </w:trPr>
              <w:tc>
                <w:tcPr>
                  <w:tcW w:w="3140" w:type="dxa"/>
                  <w:tcBorders>
                    <w:top w:val="nil"/>
                    <w:left w:val="nil"/>
                    <w:bottom w:val="nil"/>
                    <w:right w:val="nil"/>
                  </w:tcBorders>
                  <w:shd w:val="clear" w:color="D9E1F2" w:fill="D9E1F2"/>
                  <w:noWrap/>
                  <w:vAlign w:val="center"/>
                  <w:hideMark/>
                </w:tcPr>
                <w:p w14:paraId="0B294CEE" w14:textId="77777777" w:rsidR="0057458F" w:rsidRDefault="0057458F" w:rsidP="0057458F">
                  <w:pPr>
                    <w:rPr>
                      <w:rFonts w:ascii="Calibri" w:hAnsi="Calibri" w:cs="Calibri"/>
                      <w:color w:val="000000"/>
                      <w:sz w:val="22"/>
                      <w:szCs w:val="22"/>
                    </w:rPr>
                  </w:pPr>
                  <w:r>
                    <w:rPr>
                      <w:rFonts w:ascii="Calibri" w:hAnsi="Calibri" w:cs="Calibri"/>
                      <w:color w:val="000000"/>
                      <w:sz w:val="22"/>
                      <w:szCs w:val="22"/>
                    </w:rPr>
                    <w:t>Spanish</w:t>
                  </w:r>
                </w:p>
              </w:tc>
              <w:tc>
                <w:tcPr>
                  <w:tcW w:w="1652" w:type="dxa"/>
                  <w:tcBorders>
                    <w:top w:val="nil"/>
                    <w:left w:val="nil"/>
                    <w:bottom w:val="nil"/>
                    <w:right w:val="nil"/>
                  </w:tcBorders>
                  <w:shd w:val="clear" w:color="D9E1F2" w:fill="D9E1F2"/>
                  <w:noWrap/>
                  <w:vAlign w:val="center"/>
                  <w:hideMark/>
                </w:tcPr>
                <w:p w14:paraId="4A78F8D0"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31</w:t>
                  </w:r>
                </w:p>
              </w:tc>
              <w:tc>
                <w:tcPr>
                  <w:tcW w:w="1647" w:type="dxa"/>
                  <w:tcBorders>
                    <w:top w:val="nil"/>
                    <w:left w:val="nil"/>
                    <w:bottom w:val="nil"/>
                    <w:right w:val="nil"/>
                  </w:tcBorders>
                  <w:shd w:val="clear" w:color="D9E1F2" w:fill="D9E1F2"/>
                  <w:noWrap/>
                  <w:vAlign w:val="center"/>
                  <w:hideMark/>
                </w:tcPr>
                <w:p w14:paraId="1DEE1FCD"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2</w:t>
                  </w:r>
                </w:p>
              </w:tc>
              <w:tc>
                <w:tcPr>
                  <w:tcW w:w="1647" w:type="dxa"/>
                  <w:tcBorders>
                    <w:top w:val="nil"/>
                    <w:left w:val="nil"/>
                    <w:bottom w:val="nil"/>
                    <w:right w:val="nil"/>
                  </w:tcBorders>
                  <w:shd w:val="clear" w:color="D9E1F2" w:fill="D9E1F2"/>
                  <w:noWrap/>
                  <w:vAlign w:val="center"/>
                  <w:hideMark/>
                </w:tcPr>
                <w:p w14:paraId="5346C5F3"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2</w:t>
                  </w:r>
                </w:p>
              </w:tc>
              <w:tc>
                <w:tcPr>
                  <w:tcW w:w="1647" w:type="dxa"/>
                  <w:tcBorders>
                    <w:top w:val="nil"/>
                    <w:left w:val="nil"/>
                    <w:bottom w:val="nil"/>
                    <w:right w:val="nil"/>
                  </w:tcBorders>
                  <w:shd w:val="clear" w:color="D9E1F2" w:fill="D9E1F2"/>
                  <w:noWrap/>
                  <w:vAlign w:val="center"/>
                  <w:hideMark/>
                </w:tcPr>
                <w:p w14:paraId="5D24EA3F"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6%</w:t>
                  </w:r>
                </w:p>
              </w:tc>
              <w:tc>
                <w:tcPr>
                  <w:tcW w:w="1647" w:type="dxa"/>
                  <w:tcBorders>
                    <w:top w:val="nil"/>
                    <w:left w:val="nil"/>
                    <w:bottom w:val="nil"/>
                    <w:right w:val="nil"/>
                  </w:tcBorders>
                  <w:shd w:val="clear" w:color="D9E1F2" w:fill="D9E1F2"/>
                  <w:noWrap/>
                  <w:vAlign w:val="center"/>
                  <w:hideMark/>
                </w:tcPr>
                <w:p w14:paraId="6C3B4D19"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6%</w:t>
                  </w:r>
                </w:p>
              </w:tc>
            </w:tr>
            <w:tr w:rsidR="0057458F" w14:paraId="2FA2328C" w14:textId="77777777" w:rsidTr="009B2328">
              <w:trPr>
                <w:trHeight w:val="390"/>
              </w:trPr>
              <w:tc>
                <w:tcPr>
                  <w:tcW w:w="3140" w:type="dxa"/>
                  <w:tcBorders>
                    <w:top w:val="nil"/>
                    <w:left w:val="nil"/>
                    <w:bottom w:val="nil"/>
                    <w:right w:val="nil"/>
                  </w:tcBorders>
                  <w:shd w:val="clear" w:color="B4C6E7" w:fill="B4C6E7"/>
                  <w:noWrap/>
                  <w:vAlign w:val="center"/>
                  <w:hideMark/>
                </w:tcPr>
                <w:p w14:paraId="202F2E72" w14:textId="77777777" w:rsidR="0057458F" w:rsidRDefault="0057458F" w:rsidP="0057458F">
                  <w:pPr>
                    <w:rPr>
                      <w:rFonts w:ascii="Calibri" w:hAnsi="Calibri" w:cs="Calibri"/>
                      <w:color w:val="000000"/>
                      <w:sz w:val="22"/>
                      <w:szCs w:val="22"/>
                    </w:rPr>
                  </w:pPr>
                  <w:r>
                    <w:rPr>
                      <w:rFonts w:ascii="Calibri" w:hAnsi="Calibri" w:cs="Calibri"/>
                      <w:color w:val="000000"/>
                      <w:sz w:val="22"/>
                      <w:szCs w:val="22"/>
                    </w:rPr>
                    <w:t>Saints Rugby</w:t>
                  </w:r>
                </w:p>
              </w:tc>
              <w:tc>
                <w:tcPr>
                  <w:tcW w:w="1652" w:type="dxa"/>
                  <w:tcBorders>
                    <w:top w:val="nil"/>
                    <w:left w:val="nil"/>
                    <w:bottom w:val="nil"/>
                    <w:right w:val="nil"/>
                  </w:tcBorders>
                  <w:shd w:val="clear" w:color="B4C6E7" w:fill="B4C6E7"/>
                  <w:noWrap/>
                  <w:vAlign w:val="center"/>
                  <w:hideMark/>
                </w:tcPr>
                <w:p w14:paraId="4D157C1E"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33</w:t>
                  </w:r>
                </w:p>
              </w:tc>
              <w:tc>
                <w:tcPr>
                  <w:tcW w:w="1647" w:type="dxa"/>
                  <w:tcBorders>
                    <w:top w:val="nil"/>
                    <w:left w:val="nil"/>
                    <w:bottom w:val="nil"/>
                    <w:right w:val="nil"/>
                  </w:tcBorders>
                  <w:shd w:val="clear" w:color="B4C6E7" w:fill="B4C6E7"/>
                  <w:noWrap/>
                  <w:vAlign w:val="center"/>
                  <w:hideMark/>
                </w:tcPr>
                <w:p w14:paraId="4C476749"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3</w:t>
                  </w:r>
                </w:p>
              </w:tc>
              <w:tc>
                <w:tcPr>
                  <w:tcW w:w="1647" w:type="dxa"/>
                  <w:tcBorders>
                    <w:top w:val="nil"/>
                    <w:left w:val="nil"/>
                    <w:bottom w:val="nil"/>
                    <w:right w:val="nil"/>
                  </w:tcBorders>
                  <w:shd w:val="clear" w:color="B4C6E7" w:fill="B4C6E7"/>
                  <w:noWrap/>
                  <w:vAlign w:val="center"/>
                  <w:hideMark/>
                </w:tcPr>
                <w:p w14:paraId="6A5233EF"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2</w:t>
                  </w:r>
                </w:p>
              </w:tc>
              <w:tc>
                <w:tcPr>
                  <w:tcW w:w="1647" w:type="dxa"/>
                  <w:tcBorders>
                    <w:top w:val="nil"/>
                    <w:left w:val="nil"/>
                    <w:bottom w:val="nil"/>
                    <w:right w:val="nil"/>
                  </w:tcBorders>
                  <w:shd w:val="clear" w:color="B4C6E7" w:fill="B4C6E7"/>
                  <w:noWrap/>
                  <w:vAlign w:val="center"/>
                  <w:hideMark/>
                </w:tcPr>
                <w:p w14:paraId="6E9F3E8C"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9%</w:t>
                  </w:r>
                </w:p>
              </w:tc>
              <w:tc>
                <w:tcPr>
                  <w:tcW w:w="1647" w:type="dxa"/>
                  <w:tcBorders>
                    <w:top w:val="nil"/>
                    <w:left w:val="nil"/>
                    <w:bottom w:val="nil"/>
                    <w:right w:val="nil"/>
                  </w:tcBorders>
                  <w:shd w:val="clear" w:color="B4C6E7" w:fill="B4C6E7"/>
                  <w:noWrap/>
                  <w:vAlign w:val="center"/>
                  <w:hideMark/>
                </w:tcPr>
                <w:p w14:paraId="6E2F822F"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6%</w:t>
                  </w:r>
                </w:p>
              </w:tc>
            </w:tr>
            <w:tr w:rsidR="0057458F" w14:paraId="0932F6D1" w14:textId="77777777" w:rsidTr="009B2328">
              <w:trPr>
                <w:trHeight w:val="390"/>
              </w:trPr>
              <w:tc>
                <w:tcPr>
                  <w:tcW w:w="3140" w:type="dxa"/>
                  <w:tcBorders>
                    <w:top w:val="nil"/>
                    <w:left w:val="nil"/>
                    <w:bottom w:val="nil"/>
                    <w:right w:val="nil"/>
                  </w:tcBorders>
                  <w:shd w:val="clear" w:color="D9E1F2" w:fill="D9E1F2"/>
                  <w:noWrap/>
                  <w:vAlign w:val="center"/>
                  <w:hideMark/>
                </w:tcPr>
                <w:p w14:paraId="7C79E6DE" w14:textId="77777777" w:rsidR="0057458F" w:rsidRDefault="0057458F" w:rsidP="0057458F">
                  <w:pPr>
                    <w:rPr>
                      <w:rFonts w:ascii="Calibri" w:hAnsi="Calibri" w:cs="Calibri"/>
                      <w:color w:val="000000"/>
                      <w:sz w:val="22"/>
                      <w:szCs w:val="22"/>
                    </w:rPr>
                  </w:pPr>
                  <w:r>
                    <w:rPr>
                      <w:rFonts w:ascii="Calibri" w:hAnsi="Calibri" w:cs="Calibri"/>
                      <w:color w:val="000000"/>
                      <w:sz w:val="22"/>
                      <w:szCs w:val="22"/>
                    </w:rPr>
                    <w:t>Origami</w:t>
                  </w:r>
                </w:p>
              </w:tc>
              <w:tc>
                <w:tcPr>
                  <w:tcW w:w="1652" w:type="dxa"/>
                  <w:tcBorders>
                    <w:top w:val="nil"/>
                    <w:left w:val="nil"/>
                    <w:bottom w:val="nil"/>
                    <w:right w:val="nil"/>
                  </w:tcBorders>
                  <w:shd w:val="clear" w:color="D9E1F2" w:fill="D9E1F2"/>
                  <w:noWrap/>
                  <w:vAlign w:val="center"/>
                  <w:hideMark/>
                </w:tcPr>
                <w:p w14:paraId="6B9AD3D3"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30</w:t>
                  </w:r>
                </w:p>
              </w:tc>
              <w:tc>
                <w:tcPr>
                  <w:tcW w:w="1647" w:type="dxa"/>
                  <w:tcBorders>
                    <w:top w:val="nil"/>
                    <w:left w:val="nil"/>
                    <w:bottom w:val="nil"/>
                    <w:right w:val="nil"/>
                  </w:tcBorders>
                  <w:shd w:val="clear" w:color="D9E1F2" w:fill="D9E1F2"/>
                  <w:noWrap/>
                  <w:vAlign w:val="center"/>
                  <w:hideMark/>
                </w:tcPr>
                <w:p w14:paraId="2DBD2530"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6</w:t>
                  </w:r>
                </w:p>
              </w:tc>
              <w:tc>
                <w:tcPr>
                  <w:tcW w:w="1647" w:type="dxa"/>
                  <w:tcBorders>
                    <w:top w:val="nil"/>
                    <w:left w:val="nil"/>
                    <w:bottom w:val="nil"/>
                    <w:right w:val="nil"/>
                  </w:tcBorders>
                  <w:shd w:val="clear" w:color="D9E1F2" w:fill="D9E1F2"/>
                  <w:noWrap/>
                  <w:vAlign w:val="center"/>
                  <w:hideMark/>
                </w:tcPr>
                <w:p w14:paraId="4C486CB1"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5</w:t>
                  </w:r>
                </w:p>
              </w:tc>
              <w:tc>
                <w:tcPr>
                  <w:tcW w:w="1647" w:type="dxa"/>
                  <w:tcBorders>
                    <w:top w:val="nil"/>
                    <w:left w:val="nil"/>
                    <w:bottom w:val="nil"/>
                    <w:right w:val="nil"/>
                  </w:tcBorders>
                  <w:shd w:val="clear" w:color="D9E1F2" w:fill="D9E1F2"/>
                  <w:noWrap/>
                  <w:vAlign w:val="center"/>
                  <w:hideMark/>
                </w:tcPr>
                <w:p w14:paraId="117E9C5E"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20%</w:t>
                  </w:r>
                </w:p>
              </w:tc>
              <w:tc>
                <w:tcPr>
                  <w:tcW w:w="1647" w:type="dxa"/>
                  <w:tcBorders>
                    <w:top w:val="nil"/>
                    <w:left w:val="nil"/>
                    <w:bottom w:val="nil"/>
                    <w:right w:val="nil"/>
                  </w:tcBorders>
                  <w:shd w:val="clear" w:color="D9E1F2" w:fill="D9E1F2"/>
                  <w:noWrap/>
                  <w:vAlign w:val="center"/>
                  <w:hideMark/>
                </w:tcPr>
                <w:p w14:paraId="4141825D"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17%</w:t>
                  </w:r>
                </w:p>
              </w:tc>
            </w:tr>
            <w:tr w:rsidR="0057458F" w14:paraId="1A4985EF" w14:textId="77777777" w:rsidTr="009B2328">
              <w:trPr>
                <w:trHeight w:val="390"/>
              </w:trPr>
              <w:tc>
                <w:tcPr>
                  <w:tcW w:w="3140" w:type="dxa"/>
                  <w:tcBorders>
                    <w:top w:val="nil"/>
                    <w:left w:val="nil"/>
                    <w:bottom w:val="nil"/>
                    <w:right w:val="nil"/>
                  </w:tcBorders>
                  <w:shd w:val="clear" w:color="B4C6E7" w:fill="B4C6E7"/>
                  <w:noWrap/>
                  <w:vAlign w:val="center"/>
                  <w:hideMark/>
                </w:tcPr>
                <w:p w14:paraId="033358EA" w14:textId="77777777" w:rsidR="0057458F" w:rsidRDefault="0057458F" w:rsidP="0057458F">
                  <w:pPr>
                    <w:rPr>
                      <w:rFonts w:ascii="Calibri" w:hAnsi="Calibri" w:cs="Calibri"/>
                      <w:color w:val="000000"/>
                      <w:sz w:val="22"/>
                      <w:szCs w:val="22"/>
                    </w:rPr>
                  </w:pPr>
                  <w:r>
                    <w:rPr>
                      <w:rFonts w:ascii="Calibri" w:hAnsi="Calibri" w:cs="Calibri"/>
                      <w:color w:val="000000"/>
                      <w:sz w:val="22"/>
                      <w:szCs w:val="22"/>
                    </w:rPr>
                    <w:t>Gardening</w:t>
                  </w:r>
                </w:p>
              </w:tc>
              <w:tc>
                <w:tcPr>
                  <w:tcW w:w="1652" w:type="dxa"/>
                  <w:tcBorders>
                    <w:top w:val="nil"/>
                    <w:left w:val="nil"/>
                    <w:bottom w:val="nil"/>
                    <w:right w:val="nil"/>
                  </w:tcBorders>
                  <w:shd w:val="clear" w:color="B4C6E7" w:fill="B4C6E7"/>
                  <w:noWrap/>
                  <w:vAlign w:val="center"/>
                  <w:hideMark/>
                </w:tcPr>
                <w:p w14:paraId="63E6CA32"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13</w:t>
                  </w:r>
                </w:p>
              </w:tc>
              <w:tc>
                <w:tcPr>
                  <w:tcW w:w="1647" w:type="dxa"/>
                  <w:tcBorders>
                    <w:top w:val="nil"/>
                    <w:left w:val="nil"/>
                    <w:bottom w:val="nil"/>
                    <w:right w:val="nil"/>
                  </w:tcBorders>
                  <w:shd w:val="clear" w:color="B4C6E7" w:fill="B4C6E7"/>
                  <w:noWrap/>
                  <w:vAlign w:val="center"/>
                  <w:hideMark/>
                </w:tcPr>
                <w:p w14:paraId="27E7BB0E"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3</w:t>
                  </w:r>
                </w:p>
              </w:tc>
              <w:tc>
                <w:tcPr>
                  <w:tcW w:w="1647" w:type="dxa"/>
                  <w:tcBorders>
                    <w:top w:val="nil"/>
                    <w:left w:val="nil"/>
                    <w:bottom w:val="nil"/>
                    <w:right w:val="nil"/>
                  </w:tcBorders>
                  <w:shd w:val="clear" w:color="B4C6E7" w:fill="B4C6E7"/>
                  <w:noWrap/>
                  <w:vAlign w:val="center"/>
                  <w:hideMark/>
                </w:tcPr>
                <w:p w14:paraId="7FFFDF39"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3</w:t>
                  </w:r>
                </w:p>
              </w:tc>
              <w:tc>
                <w:tcPr>
                  <w:tcW w:w="1647" w:type="dxa"/>
                  <w:tcBorders>
                    <w:top w:val="nil"/>
                    <w:left w:val="nil"/>
                    <w:bottom w:val="nil"/>
                    <w:right w:val="nil"/>
                  </w:tcBorders>
                  <w:shd w:val="clear" w:color="B4C6E7" w:fill="B4C6E7"/>
                  <w:noWrap/>
                  <w:vAlign w:val="center"/>
                  <w:hideMark/>
                </w:tcPr>
                <w:p w14:paraId="1623976E"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23%</w:t>
                  </w:r>
                </w:p>
              </w:tc>
              <w:tc>
                <w:tcPr>
                  <w:tcW w:w="1647" w:type="dxa"/>
                  <w:tcBorders>
                    <w:top w:val="nil"/>
                    <w:left w:val="nil"/>
                    <w:bottom w:val="nil"/>
                    <w:right w:val="nil"/>
                  </w:tcBorders>
                  <w:shd w:val="clear" w:color="B4C6E7" w:fill="B4C6E7"/>
                  <w:noWrap/>
                  <w:vAlign w:val="center"/>
                  <w:hideMark/>
                </w:tcPr>
                <w:p w14:paraId="6E7504E4"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23%</w:t>
                  </w:r>
                </w:p>
              </w:tc>
            </w:tr>
            <w:tr w:rsidR="0057458F" w14:paraId="4E43A3F8" w14:textId="77777777" w:rsidTr="009B2328">
              <w:trPr>
                <w:trHeight w:val="390"/>
              </w:trPr>
              <w:tc>
                <w:tcPr>
                  <w:tcW w:w="3140" w:type="dxa"/>
                  <w:tcBorders>
                    <w:top w:val="nil"/>
                    <w:left w:val="nil"/>
                    <w:bottom w:val="nil"/>
                    <w:right w:val="nil"/>
                  </w:tcBorders>
                  <w:shd w:val="clear" w:color="D9E1F2" w:fill="D9E1F2"/>
                  <w:noWrap/>
                  <w:vAlign w:val="center"/>
                  <w:hideMark/>
                </w:tcPr>
                <w:p w14:paraId="11A3D2E8" w14:textId="77777777" w:rsidR="0057458F" w:rsidRDefault="0057458F" w:rsidP="0057458F">
                  <w:pPr>
                    <w:rPr>
                      <w:rFonts w:ascii="Calibri" w:hAnsi="Calibri" w:cs="Calibri"/>
                      <w:color w:val="000000"/>
                      <w:sz w:val="22"/>
                      <w:szCs w:val="22"/>
                    </w:rPr>
                  </w:pPr>
                  <w:r>
                    <w:rPr>
                      <w:rFonts w:ascii="Calibri" w:hAnsi="Calibri" w:cs="Calibri"/>
                      <w:color w:val="000000"/>
                      <w:sz w:val="22"/>
                      <w:szCs w:val="22"/>
                    </w:rPr>
                    <w:t>Drama</w:t>
                  </w:r>
                </w:p>
              </w:tc>
              <w:tc>
                <w:tcPr>
                  <w:tcW w:w="1652" w:type="dxa"/>
                  <w:tcBorders>
                    <w:top w:val="nil"/>
                    <w:left w:val="nil"/>
                    <w:bottom w:val="nil"/>
                    <w:right w:val="nil"/>
                  </w:tcBorders>
                  <w:shd w:val="clear" w:color="D9E1F2" w:fill="D9E1F2"/>
                  <w:noWrap/>
                  <w:vAlign w:val="center"/>
                  <w:hideMark/>
                </w:tcPr>
                <w:p w14:paraId="54DEC0C8"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39</w:t>
                  </w:r>
                </w:p>
              </w:tc>
              <w:tc>
                <w:tcPr>
                  <w:tcW w:w="1647" w:type="dxa"/>
                  <w:tcBorders>
                    <w:top w:val="nil"/>
                    <w:left w:val="nil"/>
                    <w:bottom w:val="nil"/>
                    <w:right w:val="nil"/>
                  </w:tcBorders>
                  <w:shd w:val="clear" w:color="D9E1F2" w:fill="D9E1F2"/>
                  <w:noWrap/>
                  <w:vAlign w:val="center"/>
                  <w:hideMark/>
                </w:tcPr>
                <w:p w14:paraId="0096A2D5"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5</w:t>
                  </w:r>
                </w:p>
              </w:tc>
              <w:tc>
                <w:tcPr>
                  <w:tcW w:w="1647" w:type="dxa"/>
                  <w:tcBorders>
                    <w:top w:val="nil"/>
                    <w:left w:val="nil"/>
                    <w:bottom w:val="nil"/>
                    <w:right w:val="nil"/>
                  </w:tcBorders>
                  <w:shd w:val="clear" w:color="D9E1F2" w:fill="D9E1F2"/>
                  <w:noWrap/>
                  <w:vAlign w:val="center"/>
                  <w:hideMark/>
                </w:tcPr>
                <w:p w14:paraId="2DF1879E"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10</w:t>
                  </w:r>
                </w:p>
              </w:tc>
              <w:tc>
                <w:tcPr>
                  <w:tcW w:w="1647" w:type="dxa"/>
                  <w:tcBorders>
                    <w:top w:val="nil"/>
                    <w:left w:val="nil"/>
                    <w:bottom w:val="nil"/>
                    <w:right w:val="nil"/>
                  </w:tcBorders>
                  <w:shd w:val="clear" w:color="D9E1F2" w:fill="D9E1F2"/>
                  <w:noWrap/>
                  <w:vAlign w:val="center"/>
                  <w:hideMark/>
                </w:tcPr>
                <w:p w14:paraId="25EC81C2"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13%</w:t>
                  </w:r>
                </w:p>
              </w:tc>
              <w:tc>
                <w:tcPr>
                  <w:tcW w:w="1647" w:type="dxa"/>
                  <w:tcBorders>
                    <w:top w:val="nil"/>
                    <w:left w:val="nil"/>
                    <w:bottom w:val="nil"/>
                    <w:right w:val="nil"/>
                  </w:tcBorders>
                  <w:shd w:val="clear" w:color="D9E1F2" w:fill="D9E1F2"/>
                  <w:noWrap/>
                  <w:vAlign w:val="center"/>
                  <w:hideMark/>
                </w:tcPr>
                <w:p w14:paraId="7D3AA7C8"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26%</w:t>
                  </w:r>
                </w:p>
              </w:tc>
            </w:tr>
            <w:tr w:rsidR="0057458F" w14:paraId="4566F5F7" w14:textId="77777777" w:rsidTr="009B2328">
              <w:trPr>
                <w:trHeight w:val="390"/>
              </w:trPr>
              <w:tc>
                <w:tcPr>
                  <w:tcW w:w="3140" w:type="dxa"/>
                  <w:tcBorders>
                    <w:top w:val="nil"/>
                    <w:left w:val="nil"/>
                    <w:bottom w:val="nil"/>
                    <w:right w:val="nil"/>
                  </w:tcBorders>
                  <w:shd w:val="clear" w:color="B4C6E7" w:fill="B4C6E7"/>
                  <w:noWrap/>
                  <w:vAlign w:val="center"/>
                  <w:hideMark/>
                </w:tcPr>
                <w:p w14:paraId="13F6505E" w14:textId="77777777" w:rsidR="0057458F" w:rsidRDefault="0057458F" w:rsidP="0057458F">
                  <w:pPr>
                    <w:rPr>
                      <w:rFonts w:ascii="Calibri" w:hAnsi="Calibri" w:cs="Calibri"/>
                      <w:color w:val="000000"/>
                      <w:sz w:val="22"/>
                      <w:szCs w:val="22"/>
                    </w:rPr>
                  </w:pPr>
                  <w:r>
                    <w:rPr>
                      <w:rFonts w:ascii="Calibri" w:hAnsi="Calibri" w:cs="Calibri"/>
                      <w:color w:val="000000"/>
                      <w:sz w:val="22"/>
                      <w:szCs w:val="22"/>
                    </w:rPr>
                    <w:t>Martial Arts</w:t>
                  </w:r>
                </w:p>
              </w:tc>
              <w:tc>
                <w:tcPr>
                  <w:tcW w:w="1652" w:type="dxa"/>
                  <w:tcBorders>
                    <w:top w:val="nil"/>
                    <w:left w:val="nil"/>
                    <w:bottom w:val="nil"/>
                    <w:right w:val="nil"/>
                  </w:tcBorders>
                  <w:shd w:val="clear" w:color="B4C6E7" w:fill="B4C6E7"/>
                  <w:noWrap/>
                  <w:vAlign w:val="center"/>
                  <w:hideMark/>
                </w:tcPr>
                <w:p w14:paraId="6B75CF82"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15</w:t>
                  </w:r>
                </w:p>
              </w:tc>
              <w:tc>
                <w:tcPr>
                  <w:tcW w:w="1647" w:type="dxa"/>
                  <w:tcBorders>
                    <w:top w:val="nil"/>
                    <w:left w:val="nil"/>
                    <w:bottom w:val="nil"/>
                    <w:right w:val="nil"/>
                  </w:tcBorders>
                  <w:shd w:val="clear" w:color="B4C6E7" w:fill="B4C6E7"/>
                  <w:noWrap/>
                  <w:vAlign w:val="center"/>
                  <w:hideMark/>
                </w:tcPr>
                <w:p w14:paraId="21A69242"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3</w:t>
                  </w:r>
                </w:p>
              </w:tc>
              <w:tc>
                <w:tcPr>
                  <w:tcW w:w="1647" w:type="dxa"/>
                  <w:tcBorders>
                    <w:top w:val="nil"/>
                    <w:left w:val="nil"/>
                    <w:bottom w:val="nil"/>
                    <w:right w:val="nil"/>
                  </w:tcBorders>
                  <w:shd w:val="clear" w:color="B4C6E7" w:fill="B4C6E7"/>
                  <w:noWrap/>
                  <w:vAlign w:val="center"/>
                  <w:hideMark/>
                </w:tcPr>
                <w:p w14:paraId="0E45B456"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3</w:t>
                  </w:r>
                </w:p>
              </w:tc>
              <w:tc>
                <w:tcPr>
                  <w:tcW w:w="1647" w:type="dxa"/>
                  <w:tcBorders>
                    <w:top w:val="nil"/>
                    <w:left w:val="nil"/>
                    <w:bottom w:val="nil"/>
                    <w:right w:val="nil"/>
                  </w:tcBorders>
                  <w:shd w:val="clear" w:color="B4C6E7" w:fill="B4C6E7"/>
                  <w:noWrap/>
                  <w:vAlign w:val="center"/>
                  <w:hideMark/>
                </w:tcPr>
                <w:p w14:paraId="23241039"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20%</w:t>
                  </w:r>
                </w:p>
              </w:tc>
              <w:tc>
                <w:tcPr>
                  <w:tcW w:w="1647" w:type="dxa"/>
                  <w:tcBorders>
                    <w:top w:val="nil"/>
                    <w:left w:val="nil"/>
                    <w:bottom w:val="nil"/>
                    <w:right w:val="nil"/>
                  </w:tcBorders>
                  <w:shd w:val="clear" w:color="B4C6E7" w:fill="B4C6E7"/>
                  <w:noWrap/>
                  <w:vAlign w:val="center"/>
                  <w:hideMark/>
                </w:tcPr>
                <w:p w14:paraId="398F3166"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20%</w:t>
                  </w:r>
                </w:p>
              </w:tc>
            </w:tr>
            <w:tr w:rsidR="0057458F" w14:paraId="2EDF3CF7" w14:textId="77777777" w:rsidTr="009B2328">
              <w:trPr>
                <w:trHeight w:val="390"/>
              </w:trPr>
              <w:tc>
                <w:tcPr>
                  <w:tcW w:w="3140" w:type="dxa"/>
                  <w:tcBorders>
                    <w:top w:val="nil"/>
                    <w:left w:val="nil"/>
                    <w:bottom w:val="nil"/>
                    <w:right w:val="nil"/>
                  </w:tcBorders>
                  <w:shd w:val="clear" w:color="D9E1F2" w:fill="D9E1F2"/>
                  <w:noWrap/>
                  <w:vAlign w:val="center"/>
                  <w:hideMark/>
                </w:tcPr>
                <w:p w14:paraId="19F6CB64" w14:textId="77777777" w:rsidR="0057458F" w:rsidRDefault="0057458F" w:rsidP="0057458F">
                  <w:pPr>
                    <w:rPr>
                      <w:rFonts w:ascii="Calibri" w:hAnsi="Calibri" w:cs="Calibri"/>
                      <w:color w:val="000000"/>
                      <w:sz w:val="22"/>
                      <w:szCs w:val="22"/>
                    </w:rPr>
                  </w:pPr>
                  <w:r>
                    <w:rPr>
                      <w:rFonts w:ascii="Calibri" w:hAnsi="Calibri" w:cs="Calibri"/>
                      <w:color w:val="000000"/>
                      <w:sz w:val="22"/>
                      <w:szCs w:val="22"/>
                    </w:rPr>
                    <w:t>Saints Athletics</w:t>
                  </w:r>
                </w:p>
              </w:tc>
              <w:tc>
                <w:tcPr>
                  <w:tcW w:w="1652" w:type="dxa"/>
                  <w:tcBorders>
                    <w:top w:val="nil"/>
                    <w:left w:val="nil"/>
                    <w:bottom w:val="nil"/>
                    <w:right w:val="nil"/>
                  </w:tcBorders>
                  <w:shd w:val="clear" w:color="D9E1F2" w:fill="D9E1F2"/>
                  <w:noWrap/>
                  <w:vAlign w:val="center"/>
                  <w:hideMark/>
                </w:tcPr>
                <w:p w14:paraId="2BE579D2"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8</w:t>
                  </w:r>
                </w:p>
              </w:tc>
              <w:tc>
                <w:tcPr>
                  <w:tcW w:w="1647" w:type="dxa"/>
                  <w:tcBorders>
                    <w:top w:val="nil"/>
                    <w:left w:val="nil"/>
                    <w:bottom w:val="nil"/>
                    <w:right w:val="nil"/>
                  </w:tcBorders>
                  <w:shd w:val="clear" w:color="D9E1F2" w:fill="D9E1F2"/>
                  <w:noWrap/>
                  <w:vAlign w:val="center"/>
                  <w:hideMark/>
                </w:tcPr>
                <w:p w14:paraId="1D7F3380"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3</w:t>
                  </w:r>
                </w:p>
              </w:tc>
              <w:tc>
                <w:tcPr>
                  <w:tcW w:w="1647" w:type="dxa"/>
                  <w:tcBorders>
                    <w:top w:val="nil"/>
                    <w:left w:val="nil"/>
                    <w:bottom w:val="nil"/>
                    <w:right w:val="nil"/>
                  </w:tcBorders>
                  <w:shd w:val="clear" w:color="D9E1F2" w:fill="D9E1F2"/>
                  <w:noWrap/>
                  <w:vAlign w:val="center"/>
                  <w:hideMark/>
                </w:tcPr>
                <w:p w14:paraId="33E7708B"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2</w:t>
                  </w:r>
                </w:p>
              </w:tc>
              <w:tc>
                <w:tcPr>
                  <w:tcW w:w="1647" w:type="dxa"/>
                  <w:tcBorders>
                    <w:top w:val="nil"/>
                    <w:left w:val="nil"/>
                    <w:bottom w:val="nil"/>
                    <w:right w:val="nil"/>
                  </w:tcBorders>
                  <w:shd w:val="clear" w:color="D9E1F2" w:fill="D9E1F2"/>
                  <w:noWrap/>
                  <w:vAlign w:val="center"/>
                  <w:hideMark/>
                </w:tcPr>
                <w:p w14:paraId="50D5636E"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38%</w:t>
                  </w:r>
                </w:p>
              </w:tc>
              <w:tc>
                <w:tcPr>
                  <w:tcW w:w="1647" w:type="dxa"/>
                  <w:tcBorders>
                    <w:top w:val="nil"/>
                    <w:left w:val="nil"/>
                    <w:bottom w:val="nil"/>
                    <w:right w:val="nil"/>
                  </w:tcBorders>
                  <w:shd w:val="clear" w:color="D9E1F2" w:fill="D9E1F2"/>
                  <w:noWrap/>
                  <w:vAlign w:val="center"/>
                  <w:hideMark/>
                </w:tcPr>
                <w:p w14:paraId="2554521F"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25%</w:t>
                  </w:r>
                </w:p>
              </w:tc>
            </w:tr>
            <w:tr w:rsidR="0057458F" w14:paraId="50E4C4FF" w14:textId="77777777" w:rsidTr="009B2328">
              <w:trPr>
                <w:trHeight w:val="390"/>
              </w:trPr>
              <w:tc>
                <w:tcPr>
                  <w:tcW w:w="3140" w:type="dxa"/>
                  <w:tcBorders>
                    <w:top w:val="nil"/>
                    <w:left w:val="nil"/>
                    <w:bottom w:val="nil"/>
                    <w:right w:val="nil"/>
                  </w:tcBorders>
                  <w:shd w:val="clear" w:color="B4C6E7" w:fill="B4C6E7"/>
                  <w:noWrap/>
                  <w:vAlign w:val="center"/>
                  <w:hideMark/>
                </w:tcPr>
                <w:p w14:paraId="45329111" w14:textId="77777777" w:rsidR="0057458F" w:rsidRDefault="0057458F" w:rsidP="0057458F">
                  <w:pPr>
                    <w:rPr>
                      <w:rFonts w:ascii="Calibri" w:hAnsi="Calibri" w:cs="Calibri"/>
                      <w:color w:val="000000"/>
                      <w:sz w:val="22"/>
                      <w:szCs w:val="22"/>
                    </w:rPr>
                  </w:pPr>
                  <w:r>
                    <w:rPr>
                      <w:rFonts w:ascii="Calibri" w:hAnsi="Calibri" w:cs="Calibri"/>
                      <w:color w:val="000000"/>
                      <w:sz w:val="22"/>
                      <w:szCs w:val="22"/>
                    </w:rPr>
                    <w:t>Zumba &amp; Aerobics</w:t>
                  </w:r>
                </w:p>
              </w:tc>
              <w:tc>
                <w:tcPr>
                  <w:tcW w:w="1652" w:type="dxa"/>
                  <w:tcBorders>
                    <w:top w:val="nil"/>
                    <w:left w:val="nil"/>
                    <w:bottom w:val="nil"/>
                    <w:right w:val="nil"/>
                  </w:tcBorders>
                  <w:shd w:val="clear" w:color="B4C6E7" w:fill="B4C6E7"/>
                  <w:noWrap/>
                  <w:vAlign w:val="center"/>
                  <w:hideMark/>
                </w:tcPr>
                <w:p w14:paraId="3FF42200"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33</w:t>
                  </w:r>
                </w:p>
              </w:tc>
              <w:tc>
                <w:tcPr>
                  <w:tcW w:w="1647" w:type="dxa"/>
                  <w:tcBorders>
                    <w:top w:val="nil"/>
                    <w:left w:val="nil"/>
                    <w:bottom w:val="nil"/>
                    <w:right w:val="nil"/>
                  </w:tcBorders>
                  <w:shd w:val="clear" w:color="B4C6E7" w:fill="B4C6E7"/>
                  <w:noWrap/>
                  <w:vAlign w:val="center"/>
                  <w:hideMark/>
                </w:tcPr>
                <w:p w14:paraId="13C93843"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5</w:t>
                  </w:r>
                </w:p>
              </w:tc>
              <w:tc>
                <w:tcPr>
                  <w:tcW w:w="1647" w:type="dxa"/>
                  <w:tcBorders>
                    <w:top w:val="nil"/>
                    <w:left w:val="nil"/>
                    <w:bottom w:val="nil"/>
                    <w:right w:val="nil"/>
                  </w:tcBorders>
                  <w:shd w:val="clear" w:color="B4C6E7" w:fill="B4C6E7"/>
                  <w:noWrap/>
                  <w:vAlign w:val="center"/>
                  <w:hideMark/>
                </w:tcPr>
                <w:p w14:paraId="29802926"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2</w:t>
                  </w:r>
                </w:p>
              </w:tc>
              <w:tc>
                <w:tcPr>
                  <w:tcW w:w="1647" w:type="dxa"/>
                  <w:tcBorders>
                    <w:top w:val="nil"/>
                    <w:left w:val="nil"/>
                    <w:bottom w:val="nil"/>
                    <w:right w:val="nil"/>
                  </w:tcBorders>
                  <w:shd w:val="clear" w:color="B4C6E7" w:fill="B4C6E7"/>
                  <w:noWrap/>
                  <w:vAlign w:val="center"/>
                  <w:hideMark/>
                </w:tcPr>
                <w:p w14:paraId="34B7633C"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15%</w:t>
                  </w:r>
                </w:p>
              </w:tc>
              <w:tc>
                <w:tcPr>
                  <w:tcW w:w="1647" w:type="dxa"/>
                  <w:tcBorders>
                    <w:top w:val="nil"/>
                    <w:left w:val="nil"/>
                    <w:bottom w:val="nil"/>
                    <w:right w:val="nil"/>
                  </w:tcBorders>
                  <w:shd w:val="clear" w:color="B4C6E7" w:fill="B4C6E7"/>
                  <w:noWrap/>
                  <w:vAlign w:val="center"/>
                  <w:hideMark/>
                </w:tcPr>
                <w:p w14:paraId="7A66B2C2"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6%</w:t>
                  </w:r>
                </w:p>
              </w:tc>
            </w:tr>
            <w:tr w:rsidR="0057458F" w14:paraId="53B95425" w14:textId="77777777" w:rsidTr="009B2328">
              <w:trPr>
                <w:trHeight w:val="390"/>
              </w:trPr>
              <w:tc>
                <w:tcPr>
                  <w:tcW w:w="3140" w:type="dxa"/>
                  <w:tcBorders>
                    <w:top w:val="nil"/>
                    <w:left w:val="nil"/>
                    <w:bottom w:val="nil"/>
                    <w:right w:val="nil"/>
                  </w:tcBorders>
                  <w:shd w:val="clear" w:color="D9E1F2" w:fill="D9E1F2"/>
                  <w:noWrap/>
                  <w:vAlign w:val="center"/>
                  <w:hideMark/>
                </w:tcPr>
                <w:p w14:paraId="73664286" w14:textId="77777777" w:rsidR="0057458F" w:rsidRDefault="0057458F" w:rsidP="0057458F">
                  <w:pPr>
                    <w:rPr>
                      <w:rFonts w:ascii="Calibri" w:hAnsi="Calibri" w:cs="Calibri"/>
                      <w:color w:val="000000"/>
                      <w:sz w:val="22"/>
                      <w:szCs w:val="22"/>
                    </w:rPr>
                  </w:pPr>
                  <w:r>
                    <w:rPr>
                      <w:rFonts w:ascii="Calibri" w:hAnsi="Calibri" w:cs="Calibri"/>
                      <w:color w:val="000000"/>
                      <w:sz w:val="22"/>
                      <w:szCs w:val="22"/>
                    </w:rPr>
                    <w:t>Performance Skills</w:t>
                  </w:r>
                </w:p>
              </w:tc>
              <w:tc>
                <w:tcPr>
                  <w:tcW w:w="1652" w:type="dxa"/>
                  <w:tcBorders>
                    <w:top w:val="nil"/>
                    <w:left w:val="nil"/>
                    <w:bottom w:val="nil"/>
                    <w:right w:val="nil"/>
                  </w:tcBorders>
                  <w:shd w:val="clear" w:color="D9E1F2" w:fill="D9E1F2"/>
                  <w:noWrap/>
                  <w:vAlign w:val="center"/>
                  <w:hideMark/>
                </w:tcPr>
                <w:p w14:paraId="3513115B"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16</w:t>
                  </w:r>
                </w:p>
              </w:tc>
              <w:tc>
                <w:tcPr>
                  <w:tcW w:w="1647" w:type="dxa"/>
                  <w:tcBorders>
                    <w:top w:val="nil"/>
                    <w:left w:val="nil"/>
                    <w:bottom w:val="nil"/>
                    <w:right w:val="nil"/>
                  </w:tcBorders>
                  <w:shd w:val="clear" w:color="D9E1F2" w:fill="D9E1F2"/>
                  <w:noWrap/>
                  <w:vAlign w:val="center"/>
                  <w:hideMark/>
                </w:tcPr>
                <w:p w14:paraId="378DA182"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w:t>
                  </w:r>
                </w:p>
              </w:tc>
              <w:tc>
                <w:tcPr>
                  <w:tcW w:w="1647" w:type="dxa"/>
                  <w:tcBorders>
                    <w:top w:val="nil"/>
                    <w:left w:val="nil"/>
                    <w:bottom w:val="nil"/>
                    <w:right w:val="nil"/>
                  </w:tcBorders>
                  <w:shd w:val="clear" w:color="D9E1F2" w:fill="D9E1F2"/>
                  <w:noWrap/>
                  <w:vAlign w:val="center"/>
                  <w:hideMark/>
                </w:tcPr>
                <w:p w14:paraId="4F79BCB6"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0</w:t>
                  </w:r>
                </w:p>
              </w:tc>
              <w:tc>
                <w:tcPr>
                  <w:tcW w:w="1647" w:type="dxa"/>
                  <w:tcBorders>
                    <w:top w:val="nil"/>
                    <w:left w:val="nil"/>
                    <w:bottom w:val="nil"/>
                    <w:right w:val="nil"/>
                  </w:tcBorders>
                  <w:shd w:val="clear" w:color="D9E1F2" w:fill="D9E1F2"/>
                  <w:noWrap/>
                  <w:vAlign w:val="center"/>
                  <w:hideMark/>
                </w:tcPr>
                <w:p w14:paraId="0C496CB5"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6%</w:t>
                  </w:r>
                </w:p>
              </w:tc>
              <w:tc>
                <w:tcPr>
                  <w:tcW w:w="1647" w:type="dxa"/>
                  <w:tcBorders>
                    <w:top w:val="nil"/>
                    <w:left w:val="nil"/>
                    <w:bottom w:val="nil"/>
                    <w:right w:val="nil"/>
                  </w:tcBorders>
                  <w:shd w:val="clear" w:color="D9E1F2" w:fill="D9E1F2"/>
                  <w:noWrap/>
                  <w:vAlign w:val="center"/>
                  <w:hideMark/>
                </w:tcPr>
                <w:p w14:paraId="77DC2661"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0%</w:t>
                  </w:r>
                </w:p>
              </w:tc>
            </w:tr>
            <w:tr w:rsidR="0057458F" w14:paraId="522B2762" w14:textId="77777777" w:rsidTr="009B2328">
              <w:trPr>
                <w:trHeight w:val="390"/>
              </w:trPr>
              <w:tc>
                <w:tcPr>
                  <w:tcW w:w="3140" w:type="dxa"/>
                  <w:tcBorders>
                    <w:top w:val="nil"/>
                    <w:left w:val="nil"/>
                    <w:bottom w:val="nil"/>
                    <w:right w:val="nil"/>
                  </w:tcBorders>
                  <w:shd w:val="clear" w:color="B4C6E7" w:fill="B4C6E7"/>
                  <w:noWrap/>
                  <w:vAlign w:val="center"/>
                  <w:hideMark/>
                </w:tcPr>
                <w:p w14:paraId="07DDE17E" w14:textId="77777777" w:rsidR="0057458F" w:rsidRDefault="0057458F" w:rsidP="0057458F">
                  <w:pPr>
                    <w:rPr>
                      <w:rFonts w:ascii="Calibri" w:hAnsi="Calibri" w:cs="Calibri"/>
                      <w:color w:val="000000"/>
                      <w:sz w:val="22"/>
                      <w:szCs w:val="22"/>
                    </w:rPr>
                  </w:pPr>
                  <w:r>
                    <w:rPr>
                      <w:rFonts w:ascii="Calibri" w:hAnsi="Calibri" w:cs="Calibri"/>
                      <w:color w:val="000000"/>
                      <w:sz w:val="22"/>
                      <w:szCs w:val="22"/>
                    </w:rPr>
                    <w:t>Saints Rounders</w:t>
                  </w:r>
                </w:p>
              </w:tc>
              <w:tc>
                <w:tcPr>
                  <w:tcW w:w="1652" w:type="dxa"/>
                  <w:tcBorders>
                    <w:top w:val="nil"/>
                    <w:left w:val="nil"/>
                    <w:bottom w:val="nil"/>
                    <w:right w:val="nil"/>
                  </w:tcBorders>
                  <w:shd w:val="clear" w:color="B4C6E7" w:fill="B4C6E7"/>
                  <w:noWrap/>
                  <w:vAlign w:val="center"/>
                  <w:hideMark/>
                </w:tcPr>
                <w:p w14:paraId="66204E47"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53</w:t>
                  </w:r>
                </w:p>
              </w:tc>
              <w:tc>
                <w:tcPr>
                  <w:tcW w:w="1647" w:type="dxa"/>
                  <w:tcBorders>
                    <w:top w:val="nil"/>
                    <w:left w:val="nil"/>
                    <w:bottom w:val="nil"/>
                    <w:right w:val="nil"/>
                  </w:tcBorders>
                  <w:shd w:val="clear" w:color="B4C6E7" w:fill="B4C6E7"/>
                  <w:noWrap/>
                  <w:vAlign w:val="center"/>
                  <w:hideMark/>
                </w:tcPr>
                <w:p w14:paraId="0067D9C8"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10</w:t>
                  </w:r>
                </w:p>
              </w:tc>
              <w:tc>
                <w:tcPr>
                  <w:tcW w:w="1647" w:type="dxa"/>
                  <w:tcBorders>
                    <w:top w:val="nil"/>
                    <w:left w:val="nil"/>
                    <w:bottom w:val="nil"/>
                    <w:right w:val="nil"/>
                  </w:tcBorders>
                  <w:shd w:val="clear" w:color="B4C6E7" w:fill="B4C6E7"/>
                  <w:noWrap/>
                  <w:vAlign w:val="center"/>
                  <w:hideMark/>
                </w:tcPr>
                <w:p w14:paraId="2B1A74EC"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9</w:t>
                  </w:r>
                </w:p>
              </w:tc>
              <w:tc>
                <w:tcPr>
                  <w:tcW w:w="1647" w:type="dxa"/>
                  <w:tcBorders>
                    <w:top w:val="nil"/>
                    <w:left w:val="nil"/>
                    <w:bottom w:val="nil"/>
                    <w:right w:val="nil"/>
                  </w:tcBorders>
                  <w:shd w:val="clear" w:color="B4C6E7" w:fill="B4C6E7"/>
                  <w:noWrap/>
                  <w:vAlign w:val="center"/>
                  <w:hideMark/>
                </w:tcPr>
                <w:p w14:paraId="31043C1B"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19%</w:t>
                  </w:r>
                </w:p>
              </w:tc>
              <w:tc>
                <w:tcPr>
                  <w:tcW w:w="1647" w:type="dxa"/>
                  <w:tcBorders>
                    <w:top w:val="nil"/>
                    <w:left w:val="nil"/>
                    <w:bottom w:val="nil"/>
                    <w:right w:val="nil"/>
                  </w:tcBorders>
                  <w:shd w:val="clear" w:color="B4C6E7" w:fill="B4C6E7"/>
                  <w:noWrap/>
                  <w:vAlign w:val="center"/>
                  <w:hideMark/>
                </w:tcPr>
                <w:p w14:paraId="0A82ACC8"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17%</w:t>
                  </w:r>
                </w:p>
              </w:tc>
            </w:tr>
            <w:tr w:rsidR="0057458F" w14:paraId="3BB13166" w14:textId="77777777" w:rsidTr="009B2328">
              <w:trPr>
                <w:trHeight w:val="390"/>
              </w:trPr>
              <w:tc>
                <w:tcPr>
                  <w:tcW w:w="3140" w:type="dxa"/>
                  <w:tcBorders>
                    <w:top w:val="nil"/>
                    <w:left w:val="nil"/>
                    <w:bottom w:val="nil"/>
                    <w:right w:val="nil"/>
                  </w:tcBorders>
                  <w:shd w:val="clear" w:color="D9E1F2" w:fill="D9E1F2"/>
                  <w:noWrap/>
                  <w:vAlign w:val="center"/>
                  <w:hideMark/>
                </w:tcPr>
                <w:p w14:paraId="5C92B351" w14:textId="77777777" w:rsidR="0057458F" w:rsidRDefault="0057458F" w:rsidP="0057458F">
                  <w:pPr>
                    <w:rPr>
                      <w:rFonts w:ascii="Calibri" w:hAnsi="Calibri" w:cs="Calibri"/>
                      <w:color w:val="000000"/>
                      <w:sz w:val="22"/>
                      <w:szCs w:val="22"/>
                    </w:rPr>
                  </w:pPr>
                  <w:r>
                    <w:rPr>
                      <w:rFonts w:ascii="Calibri" w:hAnsi="Calibri" w:cs="Calibri"/>
                      <w:color w:val="000000"/>
                      <w:sz w:val="22"/>
                      <w:szCs w:val="22"/>
                    </w:rPr>
                    <w:t>Touch Rugby</w:t>
                  </w:r>
                </w:p>
              </w:tc>
              <w:tc>
                <w:tcPr>
                  <w:tcW w:w="1652" w:type="dxa"/>
                  <w:tcBorders>
                    <w:top w:val="nil"/>
                    <w:left w:val="nil"/>
                    <w:bottom w:val="nil"/>
                    <w:right w:val="nil"/>
                  </w:tcBorders>
                  <w:shd w:val="clear" w:color="D9E1F2" w:fill="D9E1F2"/>
                  <w:noWrap/>
                  <w:vAlign w:val="center"/>
                  <w:hideMark/>
                </w:tcPr>
                <w:p w14:paraId="02F606AB"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12</w:t>
                  </w:r>
                </w:p>
              </w:tc>
              <w:tc>
                <w:tcPr>
                  <w:tcW w:w="1647" w:type="dxa"/>
                  <w:tcBorders>
                    <w:top w:val="nil"/>
                    <w:left w:val="nil"/>
                    <w:bottom w:val="nil"/>
                    <w:right w:val="nil"/>
                  </w:tcBorders>
                  <w:shd w:val="clear" w:color="D9E1F2" w:fill="D9E1F2"/>
                  <w:noWrap/>
                  <w:vAlign w:val="center"/>
                  <w:hideMark/>
                </w:tcPr>
                <w:p w14:paraId="336A723D"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w:t>
                  </w:r>
                </w:p>
              </w:tc>
              <w:tc>
                <w:tcPr>
                  <w:tcW w:w="1647" w:type="dxa"/>
                  <w:tcBorders>
                    <w:top w:val="nil"/>
                    <w:left w:val="nil"/>
                    <w:bottom w:val="nil"/>
                    <w:right w:val="nil"/>
                  </w:tcBorders>
                  <w:shd w:val="clear" w:color="D9E1F2" w:fill="D9E1F2"/>
                  <w:noWrap/>
                  <w:vAlign w:val="center"/>
                  <w:hideMark/>
                </w:tcPr>
                <w:p w14:paraId="15AD56C5"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2</w:t>
                  </w:r>
                </w:p>
              </w:tc>
              <w:tc>
                <w:tcPr>
                  <w:tcW w:w="1647" w:type="dxa"/>
                  <w:tcBorders>
                    <w:top w:val="nil"/>
                    <w:left w:val="nil"/>
                    <w:bottom w:val="nil"/>
                    <w:right w:val="nil"/>
                  </w:tcBorders>
                  <w:shd w:val="clear" w:color="D9E1F2" w:fill="D9E1F2"/>
                  <w:noWrap/>
                  <w:vAlign w:val="center"/>
                  <w:hideMark/>
                </w:tcPr>
                <w:p w14:paraId="35E68E6C"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8%</w:t>
                  </w:r>
                </w:p>
              </w:tc>
              <w:tc>
                <w:tcPr>
                  <w:tcW w:w="1647" w:type="dxa"/>
                  <w:tcBorders>
                    <w:top w:val="nil"/>
                    <w:left w:val="nil"/>
                    <w:bottom w:val="nil"/>
                    <w:right w:val="nil"/>
                  </w:tcBorders>
                  <w:shd w:val="clear" w:color="D9E1F2" w:fill="D9E1F2"/>
                  <w:noWrap/>
                  <w:vAlign w:val="center"/>
                  <w:hideMark/>
                </w:tcPr>
                <w:p w14:paraId="68F28A51"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17%</w:t>
                  </w:r>
                </w:p>
              </w:tc>
            </w:tr>
            <w:tr w:rsidR="0057458F" w14:paraId="51359B44" w14:textId="77777777" w:rsidTr="009B2328">
              <w:trPr>
                <w:trHeight w:val="390"/>
              </w:trPr>
              <w:tc>
                <w:tcPr>
                  <w:tcW w:w="3140" w:type="dxa"/>
                  <w:tcBorders>
                    <w:top w:val="nil"/>
                    <w:left w:val="nil"/>
                    <w:bottom w:val="nil"/>
                    <w:right w:val="nil"/>
                  </w:tcBorders>
                  <w:shd w:val="clear" w:color="B4C6E7" w:fill="B4C6E7"/>
                  <w:noWrap/>
                  <w:vAlign w:val="center"/>
                  <w:hideMark/>
                </w:tcPr>
                <w:p w14:paraId="17C0E615" w14:textId="77777777" w:rsidR="0057458F" w:rsidRDefault="0057458F" w:rsidP="0057458F">
                  <w:pPr>
                    <w:rPr>
                      <w:rFonts w:ascii="Calibri" w:hAnsi="Calibri" w:cs="Calibri"/>
                      <w:color w:val="000000"/>
                      <w:sz w:val="22"/>
                      <w:szCs w:val="22"/>
                    </w:rPr>
                  </w:pPr>
                  <w:r>
                    <w:rPr>
                      <w:rFonts w:ascii="Calibri" w:hAnsi="Calibri" w:cs="Calibri"/>
                      <w:color w:val="000000"/>
                      <w:sz w:val="22"/>
                      <w:szCs w:val="22"/>
                    </w:rPr>
                    <w:t>Lego Club</w:t>
                  </w:r>
                </w:p>
              </w:tc>
              <w:tc>
                <w:tcPr>
                  <w:tcW w:w="1652" w:type="dxa"/>
                  <w:tcBorders>
                    <w:top w:val="nil"/>
                    <w:left w:val="nil"/>
                    <w:bottom w:val="nil"/>
                    <w:right w:val="nil"/>
                  </w:tcBorders>
                  <w:shd w:val="clear" w:color="B4C6E7" w:fill="B4C6E7"/>
                  <w:noWrap/>
                  <w:vAlign w:val="center"/>
                  <w:hideMark/>
                </w:tcPr>
                <w:p w14:paraId="5E4766CE"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8</w:t>
                  </w:r>
                </w:p>
              </w:tc>
              <w:tc>
                <w:tcPr>
                  <w:tcW w:w="1647" w:type="dxa"/>
                  <w:tcBorders>
                    <w:top w:val="nil"/>
                    <w:left w:val="nil"/>
                    <w:bottom w:val="nil"/>
                    <w:right w:val="nil"/>
                  </w:tcBorders>
                  <w:shd w:val="clear" w:color="B4C6E7" w:fill="B4C6E7"/>
                  <w:noWrap/>
                  <w:vAlign w:val="center"/>
                  <w:hideMark/>
                </w:tcPr>
                <w:p w14:paraId="743FC8FF"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w:t>
                  </w:r>
                </w:p>
              </w:tc>
              <w:tc>
                <w:tcPr>
                  <w:tcW w:w="1647" w:type="dxa"/>
                  <w:tcBorders>
                    <w:top w:val="nil"/>
                    <w:left w:val="nil"/>
                    <w:bottom w:val="nil"/>
                    <w:right w:val="nil"/>
                  </w:tcBorders>
                  <w:shd w:val="clear" w:color="B4C6E7" w:fill="B4C6E7"/>
                  <w:noWrap/>
                  <w:vAlign w:val="center"/>
                  <w:hideMark/>
                </w:tcPr>
                <w:p w14:paraId="4E0EC883"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w:t>
                  </w:r>
                </w:p>
              </w:tc>
              <w:tc>
                <w:tcPr>
                  <w:tcW w:w="1647" w:type="dxa"/>
                  <w:tcBorders>
                    <w:top w:val="nil"/>
                    <w:left w:val="nil"/>
                    <w:bottom w:val="nil"/>
                    <w:right w:val="nil"/>
                  </w:tcBorders>
                  <w:shd w:val="clear" w:color="B4C6E7" w:fill="B4C6E7"/>
                  <w:noWrap/>
                  <w:vAlign w:val="center"/>
                  <w:hideMark/>
                </w:tcPr>
                <w:p w14:paraId="282F1665"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13%</w:t>
                  </w:r>
                </w:p>
              </w:tc>
              <w:tc>
                <w:tcPr>
                  <w:tcW w:w="1647" w:type="dxa"/>
                  <w:tcBorders>
                    <w:top w:val="nil"/>
                    <w:left w:val="nil"/>
                    <w:bottom w:val="nil"/>
                    <w:right w:val="nil"/>
                  </w:tcBorders>
                  <w:shd w:val="clear" w:color="B4C6E7" w:fill="B4C6E7"/>
                  <w:noWrap/>
                  <w:vAlign w:val="center"/>
                  <w:hideMark/>
                </w:tcPr>
                <w:p w14:paraId="317ADB23"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13%</w:t>
                  </w:r>
                </w:p>
              </w:tc>
            </w:tr>
            <w:tr w:rsidR="0057458F" w14:paraId="6F47608E" w14:textId="77777777" w:rsidTr="009B2328">
              <w:trPr>
                <w:trHeight w:val="390"/>
              </w:trPr>
              <w:tc>
                <w:tcPr>
                  <w:tcW w:w="3140" w:type="dxa"/>
                  <w:tcBorders>
                    <w:top w:val="nil"/>
                    <w:left w:val="nil"/>
                    <w:bottom w:val="nil"/>
                    <w:right w:val="nil"/>
                  </w:tcBorders>
                  <w:shd w:val="clear" w:color="D9E1F2" w:fill="D9E1F2"/>
                  <w:noWrap/>
                  <w:vAlign w:val="center"/>
                  <w:hideMark/>
                </w:tcPr>
                <w:p w14:paraId="10925978" w14:textId="77777777" w:rsidR="0057458F" w:rsidRDefault="0057458F" w:rsidP="0057458F">
                  <w:pPr>
                    <w:rPr>
                      <w:rFonts w:ascii="Calibri" w:hAnsi="Calibri" w:cs="Calibri"/>
                      <w:color w:val="000000"/>
                      <w:sz w:val="22"/>
                      <w:szCs w:val="22"/>
                    </w:rPr>
                  </w:pPr>
                  <w:r>
                    <w:rPr>
                      <w:rFonts w:ascii="Calibri" w:hAnsi="Calibri" w:cs="Calibri"/>
                      <w:color w:val="000000"/>
                      <w:sz w:val="22"/>
                      <w:szCs w:val="22"/>
                    </w:rPr>
                    <w:t>Outdoor Club</w:t>
                  </w:r>
                </w:p>
              </w:tc>
              <w:tc>
                <w:tcPr>
                  <w:tcW w:w="1652" w:type="dxa"/>
                  <w:tcBorders>
                    <w:top w:val="nil"/>
                    <w:left w:val="nil"/>
                    <w:bottom w:val="nil"/>
                    <w:right w:val="nil"/>
                  </w:tcBorders>
                  <w:shd w:val="clear" w:color="D9E1F2" w:fill="D9E1F2"/>
                  <w:noWrap/>
                  <w:vAlign w:val="center"/>
                  <w:hideMark/>
                </w:tcPr>
                <w:p w14:paraId="597F1B4C"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12</w:t>
                  </w:r>
                </w:p>
              </w:tc>
              <w:tc>
                <w:tcPr>
                  <w:tcW w:w="1647" w:type="dxa"/>
                  <w:tcBorders>
                    <w:top w:val="nil"/>
                    <w:left w:val="nil"/>
                    <w:bottom w:val="nil"/>
                    <w:right w:val="nil"/>
                  </w:tcBorders>
                  <w:shd w:val="clear" w:color="D9E1F2" w:fill="D9E1F2"/>
                  <w:noWrap/>
                  <w:vAlign w:val="center"/>
                  <w:hideMark/>
                </w:tcPr>
                <w:p w14:paraId="7C47101E"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3</w:t>
                  </w:r>
                </w:p>
              </w:tc>
              <w:tc>
                <w:tcPr>
                  <w:tcW w:w="1647" w:type="dxa"/>
                  <w:tcBorders>
                    <w:top w:val="nil"/>
                    <w:left w:val="nil"/>
                    <w:bottom w:val="nil"/>
                    <w:right w:val="nil"/>
                  </w:tcBorders>
                  <w:shd w:val="clear" w:color="D9E1F2" w:fill="D9E1F2"/>
                  <w:noWrap/>
                  <w:vAlign w:val="center"/>
                  <w:hideMark/>
                </w:tcPr>
                <w:p w14:paraId="4D42431D"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1</w:t>
                  </w:r>
                </w:p>
              </w:tc>
              <w:tc>
                <w:tcPr>
                  <w:tcW w:w="1647" w:type="dxa"/>
                  <w:tcBorders>
                    <w:top w:val="nil"/>
                    <w:left w:val="nil"/>
                    <w:bottom w:val="nil"/>
                    <w:right w:val="nil"/>
                  </w:tcBorders>
                  <w:shd w:val="clear" w:color="D9E1F2" w:fill="D9E1F2"/>
                  <w:noWrap/>
                  <w:vAlign w:val="center"/>
                  <w:hideMark/>
                </w:tcPr>
                <w:p w14:paraId="02157EE3"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25%</w:t>
                  </w:r>
                </w:p>
              </w:tc>
              <w:tc>
                <w:tcPr>
                  <w:tcW w:w="1647" w:type="dxa"/>
                  <w:tcBorders>
                    <w:top w:val="nil"/>
                    <w:left w:val="nil"/>
                    <w:bottom w:val="nil"/>
                    <w:right w:val="nil"/>
                  </w:tcBorders>
                  <w:shd w:val="clear" w:color="D9E1F2" w:fill="D9E1F2"/>
                  <w:noWrap/>
                  <w:vAlign w:val="center"/>
                  <w:hideMark/>
                </w:tcPr>
                <w:p w14:paraId="0DB18BA8" w14:textId="77777777" w:rsidR="0057458F" w:rsidRDefault="0057458F" w:rsidP="0057458F">
                  <w:pPr>
                    <w:jc w:val="center"/>
                    <w:rPr>
                      <w:rFonts w:ascii="Calibri" w:hAnsi="Calibri" w:cs="Calibri"/>
                      <w:color w:val="000000"/>
                      <w:sz w:val="22"/>
                      <w:szCs w:val="22"/>
                    </w:rPr>
                  </w:pPr>
                  <w:r>
                    <w:rPr>
                      <w:rFonts w:ascii="Calibri" w:hAnsi="Calibri" w:cs="Calibri"/>
                      <w:color w:val="000000"/>
                      <w:sz w:val="22"/>
                      <w:szCs w:val="22"/>
                    </w:rPr>
                    <w:t>8%</w:t>
                  </w:r>
                </w:p>
              </w:tc>
            </w:tr>
          </w:tbl>
          <w:p w14:paraId="2A7D5546" w14:textId="286DC6C9" w:rsidR="0057458F" w:rsidRDefault="0057458F"/>
        </w:tc>
      </w:tr>
    </w:tbl>
    <w:p w14:paraId="2A7D555E" w14:textId="77777777" w:rsidR="00E66558" w:rsidRDefault="00E66558"/>
    <w:p w14:paraId="2A7D555F" w14:textId="77777777" w:rsidR="00E66558" w:rsidRDefault="00E66558">
      <w:pPr>
        <w:spacing w:after="0" w:line="240" w:lineRule="auto"/>
      </w:pPr>
    </w:p>
    <w:p w14:paraId="2A7D5560" w14:textId="286B3427" w:rsidR="00E66558" w:rsidRDefault="009D71E8">
      <w:pPr>
        <w:pStyle w:val="Heading1"/>
      </w:pPr>
      <w:r>
        <w:lastRenderedPageBreak/>
        <w:t xml:space="preserve">Further information </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63963" w14:textId="61601D97" w:rsidR="00805D83" w:rsidRDefault="00805D83" w:rsidP="009812E1">
            <w:pPr>
              <w:spacing w:before="120" w:after="120"/>
            </w:pPr>
            <w:r>
              <w:t xml:space="preserve">During Spring Term 2021 the pastoral team supported our vulnerable families with regular (daily and key times) safeguarding check-in calls. A number of these vulnerable families were offered priority places in school during lockdown. The indications from the check-ins </w:t>
            </w:r>
            <w:r w:rsidR="002B566C">
              <w:t>were</w:t>
            </w:r>
            <w:r>
              <w:t xml:space="preserve"> that a number of families were struggled to get or provide food for their families, we put together numerous food hamper and delivered to their homes.</w:t>
            </w:r>
          </w:p>
          <w:p w14:paraId="5A870B92" w14:textId="77777777" w:rsidR="00805D83" w:rsidRDefault="00805D83" w:rsidP="009812E1">
            <w:pPr>
              <w:spacing w:before="120" w:after="120"/>
            </w:pPr>
            <w:r>
              <w:t xml:space="preserve">Parents shared the mental health concerns that they were having at home and with these families we made more regular contact, as a means of support and person to speak to. </w:t>
            </w:r>
          </w:p>
          <w:p w14:paraId="4C5ED943" w14:textId="76330F98" w:rsidR="00805D83" w:rsidRDefault="00805D83" w:rsidP="009812E1">
            <w:pPr>
              <w:spacing w:before="120" w:after="120"/>
            </w:pPr>
            <w:r>
              <w:t xml:space="preserve">As part of our graduated approach, </w:t>
            </w:r>
            <w:r w:rsidR="002B566C">
              <w:t>where</w:t>
            </w:r>
            <w:r>
              <w:t xml:space="preserve"> families were not contactable over the phone, home visits were carried out.</w:t>
            </w:r>
          </w:p>
          <w:p w14:paraId="2A7D5562" w14:textId="1EEDE434" w:rsidR="00E66558" w:rsidRPr="009812E1" w:rsidRDefault="00805D83" w:rsidP="009812E1">
            <w:pPr>
              <w:spacing w:before="120" w:after="120"/>
            </w:pPr>
            <w:r>
              <w:t>The Assistant Head and the pastoral team created a whole project based on the Place2Be guidance, around mental health/loss/</w:t>
            </w:r>
            <w:r w:rsidR="003B40B5">
              <w:t>transition back into school. This was prioritised during the first part of the school day, every day for 2+weeks.</w:t>
            </w:r>
          </w:p>
        </w:tc>
      </w:tr>
      <w:bookmarkEnd w:id="14"/>
      <w:bookmarkEnd w:id="15"/>
      <w:bookmarkEnd w:id="16"/>
    </w:tbl>
    <w:p w14:paraId="2A7D5564" w14:textId="77777777" w:rsidR="00E66558" w:rsidRDefault="00E66558"/>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F7F07" w14:textId="77777777" w:rsidR="00A41096" w:rsidRDefault="00A41096">
      <w:pPr>
        <w:spacing w:after="0" w:line="240" w:lineRule="auto"/>
      </w:pPr>
      <w:r>
        <w:separator/>
      </w:r>
    </w:p>
  </w:endnote>
  <w:endnote w:type="continuationSeparator" w:id="0">
    <w:p w14:paraId="0382B6C2" w14:textId="77777777" w:rsidR="00A41096" w:rsidRDefault="00A41096">
      <w:pPr>
        <w:spacing w:after="0" w:line="240" w:lineRule="auto"/>
      </w:pPr>
      <w:r>
        <w:continuationSeparator/>
      </w:r>
    </w:p>
  </w:endnote>
  <w:endnote w:type="continuationNotice" w:id="1">
    <w:p w14:paraId="392A92D9" w14:textId="77777777" w:rsidR="00A41096" w:rsidRDefault="00A410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000000"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AB60A" w14:textId="77777777" w:rsidR="00A41096" w:rsidRDefault="00A41096">
      <w:pPr>
        <w:spacing w:after="0" w:line="240" w:lineRule="auto"/>
      </w:pPr>
      <w:r>
        <w:separator/>
      </w:r>
    </w:p>
  </w:footnote>
  <w:footnote w:type="continuationSeparator" w:id="0">
    <w:p w14:paraId="1524CC4A" w14:textId="77777777" w:rsidR="00A41096" w:rsidRDefault="00A41096">
      <w:pPr>
        <w:spacing w:after="0" w:line="240" w:lineRule="auto"/>
      </w:pPr>
      <w:r>
        <w:continuationSeparator/>
      </w:r>
    </w:p>
  </w:footnote>
  <w:footnote w:type="continuationNotice" w:id="1">
    <w:p w14:paraId="728BD0FB" w14:textId="77777777" w:rsidR="00A41096" w:rsidRDefault="00A410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5454"/>
    <w:multiLevelType w:val="hybridMultilevel"/>
    <w:tmpl w:val="AC66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F83011B"/>
    <w:multiLevelType w:val="hybridMultilevel"/>
    <w:tmpl w:val="A448FBF4"/>
    <w:lvl w:ilvl="0" w:tplc="5F6AFF9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75834878">
    <w:abstractNumId w:val="4"/>
  </w:num>
  <w:num w:numId="2" w16cid:durableId="1787578200">
    <w:abstractNumId w:val="2"/>
  </w:num>
  <w:num w:numId="3" w16cid:durableId="822968205">
    <w:abstractNumId w:val="5"/>
  </w:num>
  <w:num w:numId="4" w16cid:durableId="268125773">
    <w:abstractNumId w:val="6"/>
  </w:num>
  <w:num w:numId="5" w16cid:durableId="659846547">
    <w:abstractNumId w:val="1"/>
  </w:num>
  <w:num w:numId="6" w16cid:durableId="983781596">
    <w:abstractNumId w:val="8"/>
  </w:num>
  <w:num w:numId="7" w16cid:durableId="805009489">
    <w:abstractNumId w:val="10"/>
  </w:num>
  <w:num w:numId="8" w16cid:durableId="285694995">
    <w:abstractNumId w:val="14"/>
  </w:num>
  <w:num w:numId="9" w16cid:durableId="1647128598">
    <w:abstractNumId w:val="12"/>
  </w:num>
  <w:num w:numId="10" w16cid:durableId="215044450">
    <w:abstractNumId w:val="11"/>
  </w:num>
  <w:num w:numId="11" w16cid:durableId="256134065">
    <w:abstractNumId w:val="3"/>
  </w:num>
  <w:num w:numId="12" w16cid:durableId="1538153249">
    <w:abstractNumId w:val="13"/>
  </w:num>
  <w:num w:numId="13" w16cid:durableId="711268399">
    <w:abstractNumId w:val="9"/>
  </w:num>
  <w:num w:numId="14" w16cid:durableId="19552825">
    <w:abstractNumId w:val="0"/>
  </w:num>
  <w:num w:numId="15" w16cid:durableId="102258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42FA"/>
    <w:rsid w:val="00023EDC"/>
    <w:rsid w:val="000279BC"/>
    <w:rsid w:val="00047EEC"/>
    <w:rsid w:val="00050E89"/>
    <w:rsid w:val="0006698E"/>
    <w:rsid w:val="00066B73"/>
    <w:rsid w:val="000745C8"/>
    <w:rsid w:val="00084136"/>
    <w:rsid w:val="000866F6"/>
    <w:rsid w:val="00087CBC"/>
    <w:rsid w:val="000A544D"/>
    <w:rsid w:val="000E2503"/>
    <w:rsid w:val="00101011"/>
    <w:rsid w:val="00120AB1"/>
    <w:rsid w:val="0013678F"/>
    <w:rsid w:val="0015511E"/>
    <w:rsid w:val="001821D5"/>
    <w:rsid w:val="00185D1E"/>
    <w:rsid w:val="00191BE6"/>
    <w:rsid w:val="00194863"/>
    <w:rsid w:val="001B1C47"/>
    <w:rsid w:val="001B23F2"/>
    <w:rsid w:val="001B3CC5"/>
    <w:rsid w:val="00200EEA"/>
    <w:rsid w:val="00215503"/>
    <w:rsid w:val="00236B04"/>
    <w:rsid w:val="00261271"/>
    <w:rsid w:val="00265A3A"/>
    <w:rsid w:val="00274D79"/>
    <w:rsid w:val="00281BFF"/>
    <w:rsid w:val="0028415E"/>
    <w:rsid w:val="002A335B"/>
    <w:rsid w:val="002A4BA1"/>
    <w:rsid w:val="002B35F8"/>
    <w:rsid w:val="002B566C"/>
    <w:rsid w:val="002C00BE"/>
    <w:rsid w:val="002C3E17"/>
    <w:rsid w:val="002C459C"/>
    <w:rsid w:val="002D2FE2"/>
    <w:rsid w:val="002E3C05"/>
    <w:rsid w:val="002F0294"/>
    <w:rsid w:val="002F75DC"/>
    <w:rsid w:val="00330F81"/>
    <w:rsid w:val="00332538"/>
    <w:rsid w:val="00340FBB"/>
    <w:rsid w:val="003537D3"/>
    <w:rsid w:val="003621AC"/>
    <w:rsid w:val="003B39A6"/>
    <w:rsid w:val="003B40B5"/>
    <w:rsid w:val="003B72B2"/>
    <w:rsid w:val="003C48D7"/>
    <w:rsid w:val="003D367F"/>
    <w:rsid w:val="003E48A2"/>
    <w:rsid w:val="004044AA"/>
    <w:rsid w:val="00412647"/>
    <w:rsid w:val="00421AD3"/>
    <w:rsid w:val="0042797B"/>
    <w:rsid w:val="0044065B"/>
    <w:rsid w:val="00440669"/>
    <w:rsid w:val="0044192E"/>
    <w:rsid w:val="00461C24"/>
    <w:rsid w:val="004678E5"/>
    <w:rsid w:val="0047259E"/>
    <w:rsid w:val="00485127"/>
    <w:rsid w:val="00487F91"/>
    <w:rsid w:val="004E3D0B"/>
    <w:rsid w:val="0056198F"/>
    <w:rsid w:val="0057458F"/>
    <w:rsid w:val="005805F0"/>
    <w:rsid w:val="0058115C"/>
    <w:rsid w:val="005814C5"/>
    <w:rsid w:val="0058329C"/>
    <w:rsid w:val="00586A5B"/>
    <w:rsid w:val="00590CBC"/>
    <w:rsid w:val="005C139C"/>
    <w:rsid w:val="0064185C"/>
    <w:rsid w:val="006506C0"/>
    <w:rsid w:val="00653ACC"/>
    <w:rsid w:val="006E7FB1"/>
    <w:rsid w:val="00713C82"/>
    <w:rsid w:val="00724032"/>
    <w:rsid w:val="00724BE7"/>
    <w:rsid w:val="00741B9E"/>
    <w:rsid w:val="00743FF4"/>
    <w:rsid w:val="00753892"/>
    <w:rsid w:val="007902EF"/>
    <w:rsid w:val="00791484"/>
    <w:rsid w:val="007A5E9B"/>
    <w:rsid w:val="007C07F0"/>
    <w:rsid w:val="007C2022"/>
    <w:rsid w:val="007C2F04"/>
    <w:rsid w:val="007D0576"/>
    <w:rsid w:val="00801AA8"/>
    <w:rsid w:val="00802D9C"/>
    <w:rsid w:val="00805D83"/>
    <w:rsid w:val="008128F4"/>
    <w:rsid w:val="0083628F"/>
    <w:rsid w:val="008539FF"/>
    <w:rsid w:val="008745F0"/>
    <w:rsid w:val="00893131"/>
    <w:rsid w:val="008C2624"/>
    <w:rsid w:val="008D6CD4"/>
    <w:rsid w:val="008E1EA5"/>
    <w:rsid w:val="008E3FDF"/>
    <w:rsid w:val="008F6188"/>
    <w:rsid w:val="008F7E07"/>
    <w:rsid w:val="009252D3"/>
    <w:rsid w:val="009338F0"/>
    <w:rsid w:val="0094294B"/>
    <w:rsid w:val="00947354"/>
    <w:rsid w:val="00963E57"/>
    <w:rsid w:val="009802FD"/>
    <w:rsid w:val="009809A2"/>
    <w:rsid w:val="009812E1"/>
    <w:rsid w:val="00993D88"/>
    <w:rsid w:val="00996B00"/>
    <w:rsid w:val="009B6D8B"/>
    <w:rsid w:val="009D71E8"/>
    <w:rsid w:val="009D7F11"/>
    <w:rsid w:val="009F3F49"/>
    <w:rsid w:val="009F74BD"/>
    <w:rsid w:val="009F7AE3"/>
    <w:rsid w:val="00A00BA1"/>
    <w:rsid w:val="00A066DF"/>
    <w:rsid w:val="00A36A40"/>
    <w:rsid w:val="00A41096"/>
    <w:rsid w:val="00A46CA2"/>
    <w:rsid w:val="00A548FC"/>
    <w:rsid w:val="00A6276A"/>
    <w:rsid w:val="00A7131C"/>
    <w:rsid w:val="00A8348C"/>
    <w:rsid w:val="00A9645F"/>
    <w:rsid w:val="00AD2FB5"/>
    <w:rsid w:val="00AD6BA4"/>
    <w:rsid w:val="00AE2768"/>
    <w:rsid w:val="00B0012B"/>
    <w:rsid w:val="00B0617F"/>
    <w:rsid w:val="00B15301"/>
    <w:rsid w:val="00B162E3"/>
    <w:rsid w:val="00B301B0"/>
    <w:rsid w:val="00B41120"/>
    <w:rsid w:val="00B42A44"/>
    <w:rsid w:val="00B44EBF"/>
    <w:rsid w:val="00B769FC"/>
    <w:rsid w:val="00B76EF1"/>
    <w:rsid w:val="00B869B6"/>
    <w:rsid w:val="00BA0CD3"/>
    <w:rsid w:val="00BC00FC"/>
    <w:rsid w:val="00BC05F2"/>
    <w:rsid w:val="00BC75D7"/>
    <w:rsid w:val="00BE70EC"/>
    <w:rsid w:val="00BF22DB"/>
    <w:rsid w:val="00C20F87"/>
    <w:rsid w:val="00C24767"/>
    <w:rsid w:val="00C3400D"/>
    <w:rsid w:val="00C51326"/>
    <w:rsid w:val="00C53A47"/>
    <w:rsid w:val="00C94899"/>
    <w:rsid w:val="00CA6781"/>
    <w:rsid w:val="00CD52A7"/>
    <w:rsid w:val="00CF2CC1"/>
    <w:rsid w:val="00CF7842"/>
    <w:rsid w:val="00D058B7"/>
    <w:rsid w:val="00D158CA"/>
    <w:rsid w:val="00D1658F"/>
    <w:rsid w:val="00D17B95"/>
    <w:rsid w:val="00D33FE5"/>
    <w:rsid w:val="00D37EEF"/>
    <w:rsid w:val="00D52411"/>
    <w:rsid w:val="00D57AA8"/>
    <w:rsid w:val="00D60C2B"/>
    <w:rsid w:val="00D706A3"/>
    <w:rsid w:val="00D86194"/>
    <w:rsid w:val="00D93C5E"/>
    <w:rsid w:val="00D95354"/>
    <w:rsid w:val="00D966B0"/>
    <w:rsid w:val="00DC2089"/>
    <w:rsid w:val="00DC3A97"/>
    <w:rsid w:val="00DC4486"/>
    <w:rsid w:val="00DE402B"/>
    <w:rsid w:val="00DE738E"/>
    <w:rsid w:val="00E1200A"/>
    <w:rsid w:val="00E120B2"/>
    <w:rsid w:val="00E418E8"/>
    <w:rsid w:val="00E60074"/>
    <w:rsid w:val="00E62C92"/>
    <w:rsid w:val="00E66558"/>
    <w:rsid w:val="00E76FFB"/>
    <w:rsid w:val="00EC1BA6"/>
    <w:rsid w:val="00EE2EA0"/>
    <w:rsid w:val="00EE5578"/>
    <w:rsid w:val="00F05291"/>
    <w:rsid w:val="00F05C31"/>
    <w:rsid w:val="00F13E2B"/>
    <w:rsid w:val="00F355EE"/>
    <w:rsid w:val="00F571D9"/>
    <w:rsid w:val="00F65DE5"/>
    <w:rsid w:val="00F6679E"/>
    <w:rsid w:val="00F734B0"/>
    <w:rsid w:val="00F82A16"/>
    <w:rsid w:val="00F931FA"/>
    <w:rsid w:val="00F94F06"/>
    <w:rsid w:val="00FE73C6"/>
    <w:rsid w:val="00FF3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59"/>
    <w:rsid w:val="005C1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2665">
      <w:bodyDiv w:val="1"/>
      <w:marLeft w:val="0"/>
      <w:marRight w:val="0"/>
      <w:marTop w:val="0"/>
      <w:marBottom w:val="0"/>
      <w:divBdr>
        <w:top w:val="none" w:sz="0" w:space="0" w:color="auto"/>
        <w:left w:val="none" w:sz="0" w:space="0" w:color="auto"/>
        <w:bottom w:val="none" w:sz="0" w:space="0" w:color="auto"/>
        <w:right w:val="none" w:sz="0" w:space="0" w:color="auto"/>
      </w:divBdr>
    </w:div>
    <w:div w:id="175852578">
      <w:bodyDiv w:val="1"/>
      <w:marLeft w:val="0"/>
      <w:marRight w:val="0"/>
      <w:marTop w:val="0"/>
      <w:marBottom w:val="0"/>
      <w:divBdr>
        <w:top w:val="none" w:sz="0" w:space="0" w:color="auto"/>
        <w:left w:val="none" w:sz="0" w:space="0" w:color="auto"/>
        <w:bottom w:val="none" w:sz="0" w:space="0" w:color="auto"/>
        <w:right w:val="none" w:sz="0" w:space="0" w:color="auto"/>
      </w:divBdr>
    </w:div>
    <w:div w:id="277878979">
      <w:bodyDiv w:val="1"/>
      <w:marLeft w:val="0"/>
      <w:marRight w:val="0"/>
      <w:marTop w:val="0"/>
      <w:marBottom w:val="0"/>
      <w:divBdr>
        <w:top w:val="none" w:sz="0" w:space="0" w:color="auto"/>
        <w:left w:val="none" w:sz="0" w:space="0" w:color="auto"/>
        <w:bottom w:val="none" w:sz="0" w:space="0" w:color="auto"/>
        <w:right w:val="none" w:sz="0" w:space="0" w:color="auto"/>
      </w:divBdr>
    </w:div>
    <w:div w:id="329605773">
      <w:bodyDiv w:val="1"/>
      <w:marLeft w:val="0"/>
      <w:marRight w:val="0"/>
      <w:marTop w:val="0"/>
      <w:marBottom w:val="0"/>
      <w:divBdr>
        <w:top w:val="none" w:sz="0" w:space="0" w:color="auto"/>
        <w:left w:val="none" w:sz="0" w:space="0" w:color="auto"/>
        <w:bottom w:val="none" w:sz="0" w:space="0" w:color="auto"/>
        <w:right w:val="none" w:sz="0" w:space="0" w:color="auto"/>
      </w:divBdr>
    </w:div>
    <w:div w:id="709961118">
      <w:bodyDiv w:val="1"/>
      <w:marLeft w:val="0"/>
      <w:marRight w:val="0"/>
      <w:marTop w:val="0"/>
      <w:marBottom w:val="0"/>
      <w:divBdr>
        <w:top w:val="none" w:sz="0" w:space="0" w:color="auto"/>
        <w:left w:val="none" w:sz="0" w:space="0" w:color="auto"/>
        <w:bottom w:val="none" w:sz="0" w:space="0" w:color="auto"/>
        <w:right w:val="none" w:sz="0" w:space="0" w:color="auto"/>
      </w:divBdr>
    </w:div>
    <w:div w:id="838235389">
      <w:bodyDiv w:val="1"/>
      <w:marLeft w:val="0"/>
      <w:marRight w:val="0"/>
      <w:marTop w:val="0"/>
      <w:marBottom w:val="0"/>
      <w:divBdr>
        <w:top w:val="none" w:sz="0" w:space="0" w:color="auto"/>
        <w:left w:val="none" w:sz="0" w:space="0" w:color="auto"/>
        <w:bottom w:val="none" w:sz="0" w:space="0" w:color="auto"/>
        <w:right w:val="none" w:sz="0" w:space="0" w:color="auto"/>
      </w:divBdr>
    </w:div>
    <w:div w:id="897320865">
      <w:bodyDiv w:val="1"/>
      <w:marLeft w:val="0"/>
      <w:marRight w:val="0"/>
      <w:marTop w:val="0"/>
      <w:marBottom w:val="0"/>
      <w:divBdr>
        <w:top w:val="none" w:sz="0" w:space="0" w:color="auto"/>
        <w:left w:val="none" w:sz="0" w:space="0" w:color="auto"/>
        <w:bottom w:val="none" w:sz="0" w:space="0" w:color="auto"/>
        <w:right w:val="none" w:sz="0" w:space="0" w:color="auto"/>
      </w:divBdr>
    </w:div>
    <w:div w:id="898436572">
      <w:bodyDiv w:val="1"/>
      <w:marLeft w:val="0"/>
      <w:marRight w:val="0"/>
      <w:marTop w:val="0"/>
      <w:marBottom w:val="0"/>
      <w:divBdr>
        <w:top w:val="none" w:sz="0" w:space="0" w:color="auto"/>
        <w:left w:val="none" w:sz="0" w:space="0" w:color="auto"/>
        <w:bottom w:val="none" w:sz="0" w:space="0" w:color="auto"/>
        <w:right w:val="none" w:sz="0" w:space="0" w:color="auto"/>
      </w:divBdr>
    </w:div>
    <w:div w:id="1103843345">
      <w:bodyDiv w:val="1"/>
      <w:marLeft w:val="0"/>
      <w:marRight w:val="0"/>
      <w:marTop w:val="0"/>
      <w:marBottom w:val="0"/>
      <w:divBdr>
        <w:top w:val="none" w:sz="0" w:space="0" w:color="auto"/>
        <w:left w:val="none" w:sz="0" w:space="0" w:color="auto"/>
        <w:bottom w:val="none" w:sz="0" w:space="0" w:color="auto"/>
        <w:right w:val="none" w:sz="0" w:space="0" w:color="auto"/>
      </w:divBdr>
    </w:div>
    <w:div w:id="1361856785">
      <w:bodyDiv w:val="1"/>
      <w:marLeft w:val="0"/>
      <w:marRight w:val="0"/>
      <w:marTop w:val="0"/>
      <w:marBottom w:val="0"/>
      <w:divBdr>
        <w:top w:val="none" w:sz="0" w:space="0" w:color="auto"/>
        <w:left w:val="none" w:sz="0" w:space="0" w:color="auto"/>
        <w:bottom w:val="none" w:sz="0" w:space="0" w:color="auto"/>
        <w:right w:val="none" w:sz="0" w:space="0" w:color="auto"/>
      </w:divBdr>
    </w:div>
    <w:div w:id="1432703609">
      <w:bodyDiv w:val="1"/>
      <w:marLeft w:val="0"/>
      <w:marRight w:val="0"/>
      <w:marTop w:val="0"/>
      <w:marBottom w:val="0"/>
      <w:divBdr>
        <w:top w:val="none" w:sz="0" w:space="0" w:color="auto"/>
        <w:left w:val="none" w:sz="0" w:space="0" w:color="auto"/>
        <w:bottom w:val="none" w:sz="0" w:space="0" w:color="auto"/>
        <w:right w:val="none" w:sz="0" w:space="0" w:color="auto"/>
      </w:divBdr>
    </w:div>
    <w:div w:id="1812750690">
      <w:bodyDiv w:val="1"/>
      <w:marLeft w:val="0"/>
      <w:marRight w:val="0"/>
      <w:marTop w:val="0"/>
      <w:marBottom w:val="0"/>
      <w:divBdr>
        <w:top w:val="none" w:sz="0" w:space="0" w:color="auto"/>
        <w:left w:val="none" w:sz="0" w:space="0" w:color="auto"/>
        <w:bottom w:val="none" w:sz="0" w:space="0" w:color="auto"/>
        <w:right w:val="none" w:sz="0" w:space="0" w:color="auto"/>
      </w:divBdr>
    </w:div>
    <w:div w:id="1860924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3223</Words>
  <Characters>18377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Tony McCoy</cp:lastModifiedBy>
  <cp:revision>3</cp:revision>
  <cp:lastPrinted>2021-12-16T16:53:00Z</cp:lastPrinted>
  <dcterms:created xsi:type="dcterms:W3CDTF">2023-11-10T14:24:00Z</dcterms:created>
  <dcterms:modified xsi:type="dcterms:W3CDTF">2023-11-13T11:26:00Z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